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9137A" w:rsidRPr="009B4157" w:rsidRDefault="0019137A" w:rsidP="009B4157">
      <w:pPr>
        <w:jc w:val="center"/>
        <w:rPr>
          <w:b/>
          <w:bCs/>
          <w:sz w:val="28"/>
          <w:szCs w:val="28"/>
        </w:rPr>
      </w:pPr>
      <w:r w:rsidRPr="009B4157">
        <w:rPr>
          <w:b/>
          <w:bCs/>
          <w:sz w:val="28"/>
          <w:szCs w:val="28"/>
        </w:rPr>
        <w:t>Table des matières</w:t>
      </w:r>
    </w:p>
    <w:p w:rsidR="0019137A" w:rsidRPr="00E7295F" w:rsidRDefault="0019137A">
      <w:pPr>
        <w:rPr>
          <w:sz w:val="22"/>
          <w:szCs w:val="22"/>
        </w:rPr>
      </w:pPr>
    </w:p>
    <w:p w:rsidR="0019137A" w:rsidRPr="00F91E42" w:rsidRDefault="0019137A" w:rsidP="0070052D">
      <w:pPr>
        <w:pStyle w:val="Corpsdetexte2"/>
        <w:pBdr>
          <w:top w:val="single" w:sz="4" w:space="1" w:color="auto" w:shadow="1"/>
          <w:left w:val="single" w:sz="4" w:space="4" w:color="auto" w:shadow="1"/>
          <w:bottom w:val="single" w:sz="4" w:space="13" w:color="auto" w:shadow="1"/>
          <w:right w:val="single" w:sz="4" w:space="4" w:color="auto" w:shadow="1"/>
        </w:pBdr>
        <w:spacing w:before="240" w:after="100" w:afterAutospacing="1"/>
        <w:rPr>
          <w:rFonts w:ascii="Times New Roman" w:hAnsi="Times New Roman"/>
        </w:rPr>
      </w:pPr>
      <w:r w:rsidRPr="00AF7A99">
        <w:rPr>
          <w:rFonts w:ascii="Times New Roman" w:hAnsi="Times New Roman"/>
          <w:b/>
        </w:rPr>
        <w:t>CONSIGNES</w:t>
      </w:r>
      <w:r>
        <w:rPr>
          <w:rFonts w:ascii="Times New Roman" w:hAnsi="Times New Roman"/>
        </w:rPr>
        <w:t xml:space="preserve"> </w:t>
      </w:r>
      <w:r>
        <w:rPr>
          <w:rFonts w:ascii="Times New Roman" w:hAnsi="Times New Roman"/>
        </w:rPr>
        <w:br/>
        <w:t xml:space="preserve">- </w:t>
      </w:r>
      <w:r w:rsidRPr="00F91E42">
        <w:rPr>
          <w:rFonts w:ascii="Times New Roman" w:hAnsi="Times New Roman"/>
        </w:rPr>
        <w:t xml:space="preserve">N’oubliez de faire une mise à jour de la table des matières lorsque vous aurez </w:t>
      </w:r>
      <w:r>
        <w:rPr>
          <w:rFonts w:ascii="Times New Roman" w:hAnsi="Times New Roman"/>
        </w:rPr>
        <w:t>terminé</w:t>
      </w:r>
      <w:r w:rsidRPr="00F91E42">
        <w:rPr>
          <w:rFonts w:ascii="Times New Roman" w:hAnsi="Times New Roman"/>
        </w:rPr>
        <w:t xml:space="preserve"> le rapport. Pour ce faire, sélectionnez-la au complet</w:t>
      </w:r>
      <w:r>
        <w:rPr>
          <w:rFonts w:ascii="Times New Roman" w:hAnsi="Times New Roman"/>
        </w:rPr>
        <w:t>,</w:t>
      </w:r>
      <w:r w:rsidRPr="00F91E42">
        <w:rPr>
          <w:rFonts w:ascii="Times New Roman" w:hAnsi="Times New Roman"/>
        </w:rPr>
        <w:t xml:space="preserve"> puis cliquez sur F9</w:t>
      </w:r>
      <w:r>
        <w:rPr>
          <w:rFonts w:ascii="Times New Roman" w:hAnsi="Times New Roman"/>
        </w:rPr>
        <w:t xml:space="preserve"> et choisissez «Mettre à jour toute la table»</w:t>
      </w:r>
      <w:r w:rsidRPr="00F91E42">
        <w:rPr>
          <w:rFonts w:ascii="Times New Roman" w:hAnsi="Times New Roman"/>
        </w:rPr>
        <w:t>.</w:t>
      </w:r>
      <w:r>
        <w:rPr>
          <w:rFonts w:ascii="Times New Roman" w:hAnsi="Times New Roman"/>
        </w:rPr>
        <w:br/>
        <w:t xml:space="preserve">- Si vous sélectionnez ce problème pour le Travail noté </w:t>
      </w:r>
      <w:r w:rsidR="00C64BF2">
        <w:rPr>
          <w:rFonts w:ascii="Times New Roman" w:hAnsi="Times New Roman"/>
        </w:rPr>
        <w:t>3</w:t>
      </w:r>
      <w:r>
        <w:rPr>
          <w:rFonts w:ascii="Times New Roman" w:hAnsi="Times New Roman"/>
        </w:rPr>
        <w:t xml:space="preserve">, veuillez y ajouter une Feuille d’identité. Pour ce faire, consultez les consignes du Travail noté </w:t>
      </w:r>
      <w:r w:rsidR="00C64BF2">
        <w:rPr>
          <w:rFonts w:ascii="Times New Roman" w:hAnsi="Times New Roman"/>
        </w:rPr>
        <w:t>3</w:t>
      </w:r>
      <w:r>
        <w:rPr>
          <w:rFonts w:ascii="Times New Roman" w:hAnsi="Times New Roman"/>
        </w:rPr>
        <w:t>.</w:t>
      </w:r>
      <w:r>
        <w:rPr>
          <w:rFonts w:ascii="Times New Roman" w:hAnsi="Times New Roman"/>
        </w:rPr>
        <w:br/>
        <w:t>- Veuillez effacer ces lignes de consignes avant de soumettre votre travail.</w:t>
      </w:r>
    </w:p>
    <w:p w:rsidR="0019137A" w:rsidRPr="00E7295F" w:rsidRDefault="0019137A" w:rsidP="00F91E42"/>
    <w:p w:rsidR="0019137A" w:rsidRDefault="009D4F44">
      <w:pPr>
        <w:pStyle w:val="TM1"/>
        <w:rPr>
          <w:rFonts w:ascii="Calibri" w:hAnsi="Calibri"/>
          <w:b w:val="0"/>
          <w:noProof/>
          <w:sz w:val="22"/>
          <w:szCs w:val="22"/>
          <w:lang w:eastAsia="fr-CA"/>
        </w:rPr>
      </w:pPr>
      <w:r>
        <w:rPr>
          <w:sz w:val="22"/>
          <w:szCs w:val="22"/>
        </w:rPr>
        <w:fldChar w:fldCharType="begin"/>
      </w:r>
      <w:r w:rsidR="0019137A">
        <w:rPr>
          <w:sz w:val="22"/>
          <w:szCs w:val="22"/>
        </w:rPr>
        <w:instrText xml:space="preserve"> TOC \o "1-3" \h \z \u </w:instrText>
      </w:r>
      <w:r>
        <w:rPr>
          <w:sz w:val="22"/>
          <w:szCs w:val="22"/>
        </w:rPr>
        <w:fldChar w:fldCharType="separate"/>
      </w:r>
      <w:hyperlink w:anchor="_Toc278968817" w:history="1">
        <w:r w:rsidR="0019137A" w:rsidRPr="00C02739">
          <w:rPr>
            <w:rStyle w:val="Lienhypertexte"/>
            <w:rFonts w:ascii="Arial" w:hAnsi="Arial" w:cs="Arial"/>
            <w:noProof/>
          </w:rPr>
          <w:t>Définitions</w:t>
        </w:r>
        <w:r w:rsidR="0019137A">
          <w:rPr>
            <w:noProof/>
            <w:webHidden/>
          </w:rPr>
          <w:tab/>
        </w:r>
        <w:r>
          <w:rPr>
            <w:noProof/>
            <w:webHidden/>
          </w:rPr>
          <w:fldChar w:fldCharType="begin"/>
        </w:r>
        <w:r w:rsidR="0019137A">
          <w:rPr>
            <w:noProof/>
            <w:webHidden/>
          </w:rPr>
          <w:instrText xml:space="preserve"> PAGEREF _Toc278968817 \h </w:instrText>
        </w:r>
        <w:r>
          <w:rPr>
            <w:noProof/>
            <w:webHidden/>
          </w:rPr>
        </w:r>
        <w:r>
          <w:rPr>
            <w:noProof/>
            <w:webHidden/>
          </w:rPr>
          <w:fldChar w:fldCharType="separate"/>
        </w:r>
        <w:r w:rsidR="0019137A">
          <w:rPr>
            <w:noProof/>
            <w:webHidden/>
          </w:rPr>
          <w:t>2</w:t>
        </w:r>
        <w:r>
          <w:rPr>
            <w:noProof/>
            <w:webHidden/>
          </w:rPr>
          <w:fldChar w:fldCharType="end"/>
        </w:r>
      </w:hyperlink>
    </w:p>
    <w:p w:rsidR="0019137A" w:rsidRDefault="00AA582D">
      <w:pPr>
        <w:pStyle w:val="TM1"/>
        <w:rPr>
          <w:rFonts w:ascii="Calibri" w:hAnsi="Calibri"/>
          <w:b w:val="0"/>
          <w:noProof/>
          <w:sz w:val="22"/>
          <w:szCs w:val="22"/>
          <w:lang w:eastAsia="fr-CA"/>
        </w:rPr>
      </w:pPr>
      <w:hyperlink w:anchor="_Toc278968818" w:history="1">
        <w:r w:rsidR="0019137A" w:rsidRPr="00C02739">
          <w:rPr>
            <w:rStyle w:val="Lienhypertexte"/>
            <w:rFonts w:ascii="Arial" w:hAnsi="Arial" w:cs="Arial"/>
            <w:noProof/>
          </w:rPr>
          <w:t>Hypothèses</w:t>
        </w:r>
        <w:r w:rsidR="0019137A">
          <w:rPr>
            <w:noProof/>
            <w:webHidden/>
          </w:rPr>
          <w:tab/>
        </w:r>
        <w:r w:rsidR="009D4F44">
          <w:rPr>
            <w:noProof/>
            <w:webHidden/>
          </w:rPr>
          <w:fldChar w:fldCharType="begin"/>
        </w:r>
        <w:r w:rsidR="0019137A">
          <w:rPr>
            <w:noProof/>
            <w:webHidden/>
          </w:rPr>
          <w:instrText xml:space="preserve"> PAGEREF _Toc278968818 \h </w:instrText>
        </w:r>
        <w:r w:rsidR="009D4F44">
          <w:rPr>
            <w:noProof/>
            <w:webHidden/>
          </w:rPr>
        </w:r>
        <w:r w:rsidR="009D4F44">
          <w:rPr>
            <w:noProof/>
            <w:webHidden/>
          </w:rPr>
          <w:fldChar w:fldCharType="separate"/>
        </w:r>
        <w:r w:rsidR="0019137A">
          <w:rPr>
            <w:noProof/>
            <w:webHidden/>
          </w:rPr>
          <w:t>4</w:t>
        </w:r>
        <w:r w:rsidR="009D4F44">
          <w:rPr>
            <w:noProof/>
            <w:webHidden/>
          </w:rPr>
          <w:fldChar w:fldCharType="end"/>
        </w:r>
      </w:hyperlink>
    </w:p>
    <w:p w:rsidR="0019137A" w:rsidRDefault="00AA582D">
      <w:pPr>
        <w:pStyle w:val="TM2"/>
        <w:rPr>
          <w:rFonts w:ascii="Calibri" w:hAnsi="Calibri"/>
          <w:b w:val="0"/>
          <w:noProof/>
          <w:szCs w:val="22"/>
          <w:lang w:eastAsia="fr-CA"/>
        </w:rPr>
      </w:pPr>
      <w:hyperlink w:anchor="_Toc278968819" w:history="1">
        <w:r w:rsidR="0019137A" w:rsidRPr="00C02739">
          <w:rPr>
            <w:rStyle w:val="Lienhypertexte"/>
            <w:rFonts w:ascii="Arial" w:hAnsi="Arial" w:cs="Arial"/>
            <w:noProof/>
          </w:rPr>
          <w:t>I.</w:t>
        </w:r>
        <w:r w:rsidR="0019137A">
          <w:rPr>
            <w:rFonts w:ascii="Calibri" w:hAnsi="Calibri"/>
            <w:b w:val="0"/>
            <w:noProof/>
            <w:szCs w:val="22"/>
            <w:lang w:eastAsia="fr-CA"/>
          </w:rPr>
          <w:tab/>
        </w:r>
        <w:r w:rsidR="0019137A" w:rsidRPr="00C02739">
          <w:rPr>
            <w:rStyle w:val="Lienhypertexte"/>
            <w:rFonts w:ascii="Arial" w:hAnsi="Arial" w:cs="Arial"/>
            <w:noProof/>
          </w:rPr>
          <w:t>Hypothèses à vérifier</w:t>
        </w:r>
        <w:r w:rsidR="0019137A">
          <w:rPr>
            <w:noProof/>
            <w:webHidden/>
          </w:rPr>
          <w:tab/>
        </w:r>
        <w:r w:rsidR="009D4F44">
          <w:rPr>
            <w:noProof/>
            <w:webHidden/>
          </w:rPr>
          <w:fldChar w:fldCharType="begin"/>
        </w:r>
        <w:r w:rsidR="0019137A">
          <w:rPr>
            <w:noProof/>
            <w:webHidden/>
          </w:rPr>
          <w:instrText xml:space="preserve"> PAGEREF _Toc278968819 \h </w:instrText>
        </w:r>
        <w:r w:rsidR="009D4F44">
          <w:rPr>
            <w:noProof/>
            <w:webHidden/>
          </w:rPr>
        </w:r>
        <w:r w:rsidR="009D4F44">
          <w:rPr>
            <w:noProof/>
            <w:webHidden/>
          </w:rPr>
          <w:fldChar w:fldCharType="separate"/>
        </w:r>
        <w:r w:rsidR="0019137A">
          <w:rPr>
            <w:noProof/>
            <w:webHidden/>
          </w:rPr>
          <w:t>4</w:t>
        </w:r>
        <w:r w:rsidR="009D4F44">
          <w:rPr>
            <w:noProof/>
            <w:webHidden/>
          </w:rPr>
          <w:fldChar w:fldCharType="end"/>
        </w:r>
      </w:hyperlink>
    </w:p>
    <w:p w:rsidR="0019137A" w:rsidRDefault="00AA582D">
      <w:pPr>
        <w:pStyle w:val="TM1"/>
        <w:rPr>
          <w:rFonts w:ascii="Calibri" w:hAnsi="Calibri"/>
          <w:b w:val="0"/>
          <w:noProof/>
          <w:sz w:val="22"/>
          <w:szCs w:val="22"/>
          <w:lang w:eastAsia="fr-CA"/>
        </w:rPr>
      </w:pPr>
      <w:hyperlink w:anchor="_Toc278968820" w:history="1">
        <w:r w:rsidR="0019137A" w:rsidRPr="00C02739">
          <w:rPr>
            <w:rStyle w:val="Lienhypertexte"/>
            <w:rFonts w:ascii="Arial" w:hAnsi="Arial" w:cs="Arial"/>
            <w:noProof/>
          </w:rPr>
          <w:t>II.</w:t>
        </w:r>
        <w:r w:rsidR="0019137A">
          <w:rPr>
            <w:rFonts w:ascii="Calibri" w:hAnsi="Calibri"/>
            <w:b w:val="0"/>
            <w:noProof/>
            <w:sz w:val="22"/>
            <w:szCs w:val="22"/>
            <w:lang w:eastAsia="fr-CA"/>
          </w:rPr>
          <w:tab/>
        </w:r>
        <w:r w:rsidR="0019137A" w:rsidRPr="00C02739">
          <w:rPr>
            <w:rStyle w:val="Lienhypertexte"/>
            <w:rFonts w:ascii="Arial" w:hAnsi="Arial" w:cs="Arial"/>
            <w:noProof/>
          </w:rPr>
          <w:t>Nouvelles hypothèses élaborées</w:t>
        </w:r>
        <w:r w:rsidR="0019137A">
          <w:rPr>
            <w:noProof/>
            <w:webHidden/>
          </w:rPr>
          <w:tab/>
        </w:r>
        <w:r w:rsidR="009D4F44">
          <w:rPr>
            <w:noProof/>
            <w:webHidden/>
          </w:rPr>
          <w:fldChar w:fldCharType="begin"/>
        </w:r>
        <w:r w:rsidR="0019137A">
          <w:rPr>
            <w:noProof/>
            <w:webHidden/>
          </w:rPr>
          <w:instrText xml:space="preserve"> PAGEREF _Toc278968820 \h </w:instrText>
        </w:r>
        <w:r w:rsidR="009D4F44">
          <w:rPr>
            <w:noProof/>
            <w:webHidden/>
          </w:rPr>
        </w:r>
        <w:r w:rsidR="009D4F44">
          <w:rPr>
            <w:noProof/>
            <w:webHidden/>
          </w:rPr>
          <w:fldChar w:fldCharType="separate"/>
        </w:r>
        <w:r w:rsidR="0019137A">
          <w:rPr>
            <w:noProof/>
            <w:webHidden/>
          </w:rPr>
          <w:t>4</w:t>
        </w:r>
        <w:r w:rsidR="009D4F44">
          <w:rPr>
            <w:noProof/>
            <w:webHidden/>
          </w:rPr>
          <w:fldChar w:fldCharType="end"/>
        </w:r>
      </w:hyperlink>
    </w:p>
    <w:p w:rsidR="0019137A" w:rsidRDefault="00AA582D">
      <w:pPr>
        <w:pStyle w:val="TM1"/>
        <w:rPr>
          <w:rFonts w:ascii="Calibri" w:hAnsi="Calibri"/>
          <w:b w:val="0"/>
          <w:noProof/>
          <w:sz w:val="22"/>
          <w:szCs w:val="22"/>
          <w:lang w:eastAsia="fr-CA"/>
        </w:rPr>
      </w:pPr>
      <w:hyperlink w:anchor="_Toc278968821" w:history="1">
        <w:r w:rsidR="0019137A" w:rsidRPr="00C02739">
          <w:rPr>
            <w:rStyle w:val="Lienhypertexte"/>
            <w:rFonts w:ascii="Arial" w:hAnsi="Arial" w:cs="Arial"/>
            <w:noProof/>
          </w:rPr>
          <w:t>Questions</w:t>
        </w:r>
        <w:r w:rsidR="0019137A">
          <w:rPr>
            <w:noProof/>
            <w:webHidden/>
          </w:rPr>
          <w:tab/>
        </w:r>
        <w:r w:rsidR="009D4F44">
          <w:rPr>
            <w:noProof/>
            <w:webHidden/>
          </w:rPr>
          <w:fldChar w:fldCharType="begin"/>
        </w:r>
        <w:r w:rsidR="0019137A">
          <w:rPr>
            <w:noProof/>
            <w:webHidden/>
          </w:rPr>
          <w:instrText xml:space="preserve"> PAGEREF _Toc278968821 \h </w:instrText>
        </w:r>
        <w:r w:rsidR="009D4F44">
          <w:rPr>
            <w:noProof/>
            <w:webHidden/>
          </w:rPr>
        </w:r>
        <w:r w:rsidR="009D4F44">
          <w:rPr>
            <w:noProof/>
            <w:webHidden/>
          </w:rPr>
          <w:fldChar w:fldCharType="separate"/>
        </w:r>
        <w:r w:rsidR="0019137A">
          <w:rPr>
            <w:noProof/>
            <w:webHidden/>
          </w:rPr>
          <w:t>5</w:t>
        </w:r>
        <w:r w:rsidR="009D4F44">
          <w:rPr>
            <w:noProof/>
            <w:webHidden/>
          </w:rPr>
          <w:fldChar w:fldCharType="end"/>
        </w:r>
      </w:hyperlink>
    </w:p>
    <w:p w:rsidR="0019137A" w:rsidRDefault="00AA582D">
      <w:pPr>
        <w:pStyle w:val="TM1"/>
        <w:rPr>
          <w:rFonts w:ascii="Calibri" w:hAnsi="Calibri"/>
          <w:b w:val="0"/>
          <w:noProof/>
          <w:sz w:val="22"/>
          <w:szCs w:val="22"/>
          <w:lang w:eastAsia="fr-CA"/>
        </w:rPr>
      </w:pPr>
      <w:hyperlink w:anchor="_Toc278968822" w:history="1">
        <w:r w:rsidR="0019137A" w:rsidRPr="00C02739">
          <w:rPr>
            <w:rStyle w:val="Lienhypertexte"/>
            <w:rFonts w:ascii="Arial" w:hAnsi="Arial" w:cs="Arial"/>
            <w:noProof/>
          </w:rPr>
          <w:t>Bibliographie</w:t>
        </w:r>
        <w:r w:rsidR="0019137A">
          <w:rPr>
            <w:noProof/>
            <w:webHidden/>
          </w:rPr>
          <w:tab/>
        </w:r>
        <w:r w:rsidR="009D4F44">
          <w:rPr>
            <w:noProof/>
            <w:webHidden/>
          </w:rPr>
          <w:fldChar w:fldCharType="begin"/>
        </w:r>
        <w:r w:rsidR="0019137A">
          <w:rPr>
            <w:noProof/>
            <w:webHidden/>
          </w:rPr>
          <w:instrText xml:space="preserve"> PAGEREF _Toc278968822 \h </w:instrText>
        </w:r>
        <w:r w:rsidR="009D4F44">
          <w:rPr>
            <w:noProof/>
            <w:webHidden/>
          </w:rPr>
        </w:r>
        <w:r w:rsidR="009D4F44">
          <w:rPr>
            <w:noProof/>
            <w:webHidden/>
          </w:rPr>
          <w:fldChar w:fldCharType="separate"/>
        </w:r>
        <w:r w:rsidR="0019137A">
          <w:rPr>
            <w:noProof/>
            <w:webHidden/>
          </w:rPr>
          <w:t>6</w:t>
        </w:r>
        <w:r w:rsidR="009D4F44">
          <w:rPr>
            <w:noProof/>
            <w:webHidden/>
          </w:rPr>
          <w:fldChar w:fldCharType="end"/>
        </w:r>
      </w:hyperlink>
    </w:p>
    <w:p w:rsidR="0019137A" w:rsidRDefault="009D4F44" w:rsidP="00DF5DA1">
      <w:pPr>
        <w:pStyle w:val="Titre"/>
        <w:tabs>
          <w:tab w:val="right" w:pos="8646"/>
        </w:tabs>
        <w:ind w:right="-1"/>
        <w:rPr>
          <w:sz w:val="22"/>
          <w:szCs w:val="22"/>
        </w:rPr>
      </w:pPr>
      <w:r>
        <w:rPr>
          <w:sz w:val="22"/>
          <w:szCs w:val="22"/>
        </w:rPr>
        <w:fldChar w:fldCharType="end"/>
      </w:r>
    </w:p>
    <w:p w:rsidR="0019137A" w:rsidRDefault="0019137A" w:rsidP="00095B08">
      <w:pPr>
        <w:pStyle w:val="Titre"/>
        <w:rPr>
          <w:sz w:val="22"/>
          <w:szCs w:val="22"/>
        </w:rPr>
        <w:sectPr w:rsidR="0019137A">
          <w:headerReference w:type="default" r:id="rId7"/>
          <w:footerReference w:type="default" r:id="rId8"/>
          <w:pgSz w:w="12240" w:h="15840" w:code="1"/>
          <w:pgMar w:top="1440" w:right="1797" w:bottom="1440" w:left="1797" w:header="709" w:footer="709" w:gutter="0"/>
          <w:pgNumType w:fmt="lowerRoman" w:start="1"/>
          <w:cols w:space="720"/>
          <w:titlePg/>
        </w:sectPr>
      </w:pPr>
    </w:p>
    <w:p w:rsidR="0019137A" w:rsidRPr="0070052D" w:rsidRDefault="0019137A" w:rsidP="0070052D">
      <w:pPr>
        <w:pStyle w:val="Titre1"/>
        <w:numPr>
          <w:ilvl w:val="0"/>
          <w:numId w:val="0"/>
        </w:numPr>
        <w:tabs>
          <w:tab w:val="left" w:pos="567"/>
        </w:tabs>
        <w:spacing w:before="360"/>
        <w:ind w:left="1980" w:hanging="1980"/>
        <w:rPr>
          <w:rFonts w:ascii="Arial" w:hAnsi="Arial" w:cs="Arial"/>
          <w:sz w:val="24"/>
        </w:rPr>
      </w:pPr>
      <w:bookmarkStart w:id="0" w:name="_Toc278963600"/>
      <w:bookmarkStart w:id="1" w:name="_Toc278968817"/>
      <w:bookmarkStart w:id="2" w:name="_Toc17177861"/>
      <w:r w:rsidRPr="0070052D">
        <w:rPr>
          <w:rFonts w:ascii="Arial" w:hAnsi="Arial" w:cs="Arial"/>
          <w:sz w:val="24"/>
        </w:rPr>
        <w:lastRenderedPageBreak/>
        <w:t>Définitions</w:t>
      </w:r>
      <w:bookmarkEnd w:id="0"/>
      <w:bookmarkEnd w:id="1"/>
    </w:p>
    <w:p w:rsidR="0019137A" w:rsidRPr="00D15DA0" w:rsidRDefault="0019137A" w:rsidP="0070052D">
      <w:pPr>
        <w:pStyle w:val="NormalWeb"/>
        <w:jc w:val="both"/>
        <w:rPr>
          <w:rFonts w:ascii="Arial" w:hAnsi="Arial" w:cs="Arial"/>
          <w:i/>
          <w:color w:val="000000"/>
          <w:sz w:val="22"/>
          <w:lang w:val="fr-FR" w:eastAsia="fr-CA"/>
        </w:rPr>
      </w:pPr>
      <w:r w:rsidRPr="00D15DA0">
        <w:rPr>
          <w:rFonts w:ascii="Arial" w:hAnsi="Arial" w:cs="Arial"/>
          <w:i/>
          <w:color w:val="000000"/>
          <w:sz w:val="22"/>
          <w:lang w:val="fr-FR" w:eastAsia="fr-CA"/>
        </w:rPr>
        <w:t>Exemple</w:t>
      </w:r>
      <w:r>
        <w:rPr>
          <w:rFonts w:ascii="Arial" w:hAnsi="Arial" w:cs="Arial"/>
          <w:i/>
          <w:color w:val="000000"/>
          <w:sz w:val="22"/>
          <w:lang w:val="fr-FR" w:eastAsia="fr-CA"/>
        </w:rPr>
        <w:t xml:space="preserve"> </w:t>
      </w:r>
    </w:p>
    <w:p w:rsidR="0019137A" w:rsidRPr="00D15DA0" w:rsidRDefault="0019137A" w:rsidP="0070052D">
      <w:pPr>
        <w:pStyle w:val="NormalWeb"/>
        <w:jc w:val="both"/>
        <w:rPr>
          <w:rFonts w:ascii="Arial" w:hAnsi="Arial" w:cs="Arial"/>
          <w:color w:val="000000"/>
          <w:sz w:val="22"/>
          <w:lang w:val="fr-FR" w:eastAsia="fr-CA"/>
        </w:rPr>
      </w:pPr>
      <w:r w:rsidRPr="00D15DA0">
        <w:rPr>
          <w:rFonts w:ascii="Arial" w:hAnsi="Arial" w:cs="Arial"/>
          <w:b/>
          <w:color w:val="000000"/>
          <w:sz w:val="22"/>
          <w:lang w:val="fr-FR" w:eastAsia="fr-CA"/>
        </w:rPr>
        <w:t>HAP</w:t>
      </w:r>
      <w:r w:rsidRPr="00D15DA0">
        <w:rPr>
          <w:rFonts w:ascii="Arial" w:hAnsi="Arial" w:cs="Arial"/>
          <w:color w:val="000000"/>
          <w:sz w:val="22"/>
          <w:lang w:val="fr-FR" w:eastAsia="fr-CA"/>
        </w:rPr>
        <w:t> : L'expression «</w:t>
      </w:r>
      <w:r>
        <w:rPr>
          <w:rFonts w:ascii="Arial" w:hAnsi="Arial" w:cs="Arial"/>
          <w:color w:val="000000"/>
          <w:sz w:val="22"/>
          <w:lang w:val="fr-FR" w:eastAsia="fr-CA"/>
        </w:rPr>
        <w:t> </w:t>
      </w:r>
      <w:r w:rsidRPr="00D15DA0">
        <w:rPr>
          <w:rFonts w:ascii="Arial" w:hAnsi="Arial" w:cs="Arial"/>
          <w:color w:val="000000"/>
          <w:sz w:val="22"/>
          <w:lang w:val="fr-FR" w:eastAsia="fr-CA"/>
        </w:rPr>
        <w:t>hydrocarbures aromatiques polycycliques</w:t>
      </w:r>
      <w:r>
        <w:rPr>
          <w:rFonts w:ascii="Arial" w:hAnsi="Arial" w:cs="Arial"/>
          <w:color w:val="000000"/>
          <w:sz w:val="22"/>
          <w:lang w:val="fr-FR" w:eastAsia="fr-CA"/>
        </w:rPr>
        <w:t> </w:t>
      </w:r>
      <w:r w:rsidRPr="00D15DA0">
        <w:rPr>
          <w:rFonts w:ascii="Arial" w:hAnsi="Arial" w:cs="Arial"/>
          <w:color w:val="000000"/>
          <w:sz w:val="22"/>
          <w:lang w:val="fr-FR" w:eastAsia="fr-CA"/>
        </w:rPr>
        <w:t>» désigne les composés constitués d'atomes de carbone et d'hydrogène formant des anneaux contenant cinq ou six atomes de carbone. On les appelle «</w:t>
      </w:r>
      <w:r>
        <w:rPr>
          <w:rFonts w:ascii="Arial" w:hAnsi="Arial" w:cs="Arial"/>
          <w:color w:val="000000"/>
          <w:sz w:val="22"/>
          <w:lang w:val="fr-FR" w:eastAsia="fr-CA"/>
        </w:rPr>
        <w:t> </w:t>
      </w:r>
      <w:r w:rsidRPr="00D15DA0">
        <w:rPr>
          <w:rFonts w:ascii="Arial" w:hAnsi="Arial" w:cs="Arial"/>
          <w:color w:val="000000"/>
          <w:sz w:val="22"/>
          <w:lang w:val="fr-FR" w:eastAsia="fr-CA"/>
        </w:rPr>
        <w:t>dérivés des HAP</w:t>
      </w:r>
      <w:r>
        <w:rPr>
          <w:rFonts w:ascii="Arial" w:hAnsi="Arial" w:cs="Arial"/>
          <w:color w:val="000000"/>
          <w:sz w:val="22"/>
          <w:lang w:val="fr-FR" w:eastAsia="fr-CA"/>
        </w:rPr>
        <w:t> </w:t>
      </w:r>
      <w:r w:rsidRPr="00D15DA0">
        <w:rPr>
          <w:rFonts w:ascii="Arial" w:hAnsi="Arial" w:cs="Arial"/>
          <w:color w:val="000000"/>
          <w:sz w:val="22"/>
          <w:lang w:val="fr-FR" w:eastAsia="fr-CA"/>
        </w:rPr>
        <w:t>» quand un radical alkyle ou autre est fixé à l'anneau, et «</w:t>
      </w:r>
      <w:r>
        <w:rPr>
          <w:rFonts w:ascii="Arial" w:hAnsi="Arial" w:cs="Arial"/>
          <w:color w:val="000000"/>
          <w:sz w:val="22"/>
          <w:lang w:val="fr-FR" w:eastAsia="fr-CA"/>
        </w:rPr>
        <w:t> </w:t>
      </w:r>
      <w:r w:rsidRPr="00D15DA0">
        <w:rPr>
          <w:rFonts w:ascii="Arial" w:hAnsi="Arial" w:cs="Arial"/>
          <w:color w:val="000000"/>
          <w:sz w:val="22"/>
          <w:lang w:val="fr-FR" w:eastAsia="fr-CA"/>
        </w:rPr>
        <w:t>composés aromatiques hétérocycliques</w:t>
      </w:r>
      <w:r>
        <w:rPr>
          <w:rFonts w:ascii="Arial" w:hAnsi="Arial" w:cs="Arial"/>
          <w:color w:val="000000"/>
          <w:sz w:val="22"/>
          <w:lang w:val="fr-FR" w:eastAsia="fr-CA"/>
        </w:rPr>
        <w:t> </w:t>
      </w:r>
      <w:r w:rsidRPr="00D15DA0">
        <w:rPr>
          <w:rFonts w:ascii="Arial" w:hAnsi="Arial" w:cs="Arial"/>
          <w:color w:val="000000"/>
          <w:sz w:val="22"/>
          <w:lang w:val="fr-FR" w:eastAsia="fr-CA"/>
        </w:rPr>
        <w:t>» (CAH) quand tout atome de carbone de l'anneau est remplacé par un atome d'azote, d'oxygène ou de soufre. Les dérivés des HAP et les CAH ne sont pas étudiés dans le présent rapport, étant donné que l'on ne connaît que peu de choses sur leur présence dans l'environnement canadien.</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bookmarkStart w:id="3" w:name="_Toc278963601"/>
      <w:bookmarkStart w:id="4" w:name="_Toc17177864"/>
      <w:bookmarkStart w:id="5" w:name="_Toc94078186"/>
      <w:bookmarkEnd w:id="2"/>
      <w:r w:rsidRPr="00224298">
        <w:rPr>
          <w:rFonts w:ascii="Arial" w:hAnsi="Arial" w:cs="Arial"/>
          <w:sz w:val="22"/>
          <w:szCs w:val="22"/>
        </w:rPr>
        <w:t xml:space="preserve">insecticides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détergents</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médicaments</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plastiques</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tissus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aliments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cosmétiques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métaux lourds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plomb</w:t>
      </w:r>
      <w:r>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cadmium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mercure</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parabènes</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phtalates</w:t>
      </w:r>
      <w:proofErr w:type="spellEnd"/>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résorcinol</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triclosan</w:t>
      </w:r>
      <w:proofErr w:type="spellEnd"/>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BHA et le BHT</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Alkylphénols</w:t>
      </w:r>
      <w:proofErr w:type="spellEnd"/>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bisphénol A</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composés </w:t>
      </w:r>
      <w:proofErr w:type="spellStart"/>
      <w:r w:rsidRPr="00224298">
        <w:rPr>
          <w:rFonts w:ascii="Arial" w:hAnsi="Arial" w:cs="Arial"/>
          <w:sz w:val="22"/>
          <w:szCs w:val="22"/>
        </w:rPr>
        <w:t>perfluorés</w:t>
      </w:r>
      <w:proofErr w:type="spellEnd"/>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ingnifures</w:t>
      </w:r>
      <w:proofErr w:type="spellEnd"/>
      <w:r w:rsidRPr="00224298">
        <w:rPr>
          <w:rFonts w:ascii="Arial" w:hAnsi="Arial" w:cs="Arial"/>
          <w:sz w:val="22"/>
          <w:szCs w:val="22"/>
        </w:rPr>
        <w:t xml:space="preserve"> bromés (PBDE)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Pr>
          <w:rFonts w:ascii="Arial" w:hAnsi="Arial" w:cs="Arial"/>
          <w:sz w:val="22"/>
          <w:szCs w:val="22"/>
        </w:rPr>
        <w:t>pesticides</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toxicodynamique</w:t>
      </w:r>
      <w:proofErr w:type="spellEnd"/>
      <w:r w:rsidRPr="00224298">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d’inhibition d’une enzyme ou d’une fonction biochimique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méthylmercure</w:t>
      </w:r>
      <w:proofErr w:type="spellEnd"/>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lang w:val="fr-FR"/>
        </w:rPr>
        <w:t>synthèse du groupement central</w:t>
      </w:r>
      <w:r>
        <w:rPr>
          <w:rFonts w:ascii="Arial" w:hAnsi="Arial" w:cs="Arial"/>
          <w:sz w:val="22"/>
          <w:szCs w:val="22"/>
          <w:lang w:val="fr-FR"/>
        </w:rPr>
        <w:t xml:space="preserve"> hème de l’hémoglobine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lang w:val="fr-FR"/>
        </w:rPr>
        <w:t xml:space="preserve">radicaux SH-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lang w:val="fr-FR"/>
        </w:rPr>
        <w:t>Cystéines</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lang w:val="fr-FR"/>
        </w:rPr>
        <w:t xml:space="preserve">ATPase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Pr>
          <w:rFonts w:ascii="Arial" w:hAnsi="Arial" w:cs="Arial"/>
          <w:sz w:val="22"/>
          <w:szCs w:val="22"/>
          <w:lang w:val="fr-FR"/>
        </w:rPr>
        <w:t>pompe de sodium et potassium</w:t>
      </w:r>
      <w:r w:rsidRPr="00224298">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Pr>
          <w:rFonts w:ascii="Arial" w:hAnsi="Arial" w:cs="Arial"/>
          <w:sz w:val="22"/>
          <w:szCs w:val="22"/>
        </w:rPr>
        <w:t xml:space="preserve">pesticides </w:t>
      </w:r>
      <w:proofErr w:type="spellStart"/>
      <w:r>
        <w:rPr>
          <w:rFonts w:ascii="Arial" w:hAnsi="Arial" w:cs="Arial"/>
          <w:sz w:val="22"/>
          <w:szCs w:val="22"/>
        </w:rPr>
        <w:t>organophosphatés</w:t>
      </w:r>
      <w:proofErr w:type="spellEnd"/>
      <w:r w:rsidRPr="00224298">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partahion</w:t>
      </w:r>
      <w:proofErr w:type="spellEnd"/>
      <w:r w:rsidRPr="00224298">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proofErr w:type="spellStart"/>
      <w:r w:rsidRPr="00224298">
        <w:rPr>
          <w:rFonts w:ascii="Arial" w:hAnsi="Arial" w:cs="Arial"/>
          <w:sz w:val="22"/>
          <w:szCs w:val="22"/>
        </w:rPr>
        <w:t>malathion</w:t>
      </w:r>
      <w:proofErr w:type="spellEnd"/>
      <w:r w:rsidRPr="00224298">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compétition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t xml:space="preserve"> l’acétylcholine (</w:t>
      </w:r>
      <w:proofErr w:type="spellStart"/>
      <w:r w:rsidRPr="00224298">
        <w:rPr>
          <w:rFonts w:ascii="Arial" w:hAnsi="Arial" w:cs="Arial"/>
          <w:sz w:val="22"/>
          <w:szCs w:val="22"/>
        </w:rPr>
        <w:t>ACh</w:t>
      </w:r>
      <w:proofErr w:type="spellEnd"/>
      <w:r w:rsidRPr="00224298">
        <w:rPr>
          <w:rFonts w:ascii="Arial" w:hAnsi="Arial" w:cs="Arial"/>
          <w:sz w:val="22"/>
          <w:szCs w:val="22"/>
        </w:rPr>
        <w:t xml:space="preserve">) </w:t>
      </w:r>
    </w:p>
    <w:p w:rsidR="0019137A" w:rsidRPr="00224298" w:rsidRDefault="0019137A" w:rsidP="004168D6">
      <w:pPr>
        <w:numPr>
          <w:ilvl w:val="0"/>
          <w:numId w:val="3"/>
        </w:numPr>
        <w:spacing w:before="100" w:beforeAutospacing="1"/>
        <w:ind w:left="425" w:hanging="357"/>
        <w:jc w:val="both"/>
        <w:rPr>
          <w:rFonts w:ascii="Arial" w:hAnsi="Arial" w:cs="Arial"/>
          <w:sz w:val="22"/>
          <w:szCs w:val="22"/>
        </w:rPr>
      </w:pPr>
      <w:r w:rsidRPr="00224298">
        <w:rPr>
          <w:rFonts w:ascii="Arial" w:hAnsi="Arial" w:cs="Arial"/>
          <w:sz w:val="22"/>
          <w:szCs w:val="22"/>
        </w:rPr>
        <w:lastRenderedPageBreak/>
        <w:t>enz</w:t>
      </w:r>
      <w:r>
        <w:rPr>
          <w:rFonts w:ascii="Arial" w:hAnsi="Arial" w:cs="Arial"/>
          <w:sz w:val="22"/>
          <w:szCs w:val="22"/>
        </w:rPr>
        <w:t>yme acétylcholinestérase (</w:t>
      </w:r>
      <w:proofErr w:type="spellStart"/>
      <w:r>
        <w:rPr>
          <w:rFonts w:ascii="Arial" w:hAnsi="Arial" w:cs="Arial"/>
          <w:sz w:val="22"/>
          <w:szCs w:val="22"/>
        </w:rPr>
        <w:t>AChE</w:t>
      </w:r>
      <w:proofErr w:type="spellEnd"/>
      <w:r>
        <w:rPr>
          <w:rFonts w:ascii="Arial" w:hAnsi="Arial" w:cs="Arial"/>
          <w:sz w:val="22"/>
          <w:szCs w:val="22"/>
        </w:rPr>
        <w:t>)</w:t>
      </w:r>
      <w:r w:rsidRPr="00224298">
        <w:rPr>
          <w:rFonts w:ascii="Arial" w:hAnsi="Arial" w:cs="Arial"/>
          <w:sz w:val="22"/>
          <w:szCs w:val="22"/>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 xml:space="preserve">effet narcotique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effet apoptose</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ions Ca</w:t>
      </w:r>
      <w:r w:rsidRPr="00224298">
        <w:rPr>
          <w:rFonts w:ascii="Arial" w:hAnsi="Arial" w:cs="Arial"/>
          <w:sz w:val="22"/>
          <w:szCs w:val="22"/>
          <w:vertAlign w:val="superscript"/>
          <w:lang w:val="fr-FR"/>
        </w:rPr>
        <w:t>2+</w:t>
      </w:r>
      <w:r w:rsidRPr="00224298">
        <w:rPr>
          <w:rFonts w:ascii="Arial" w:hAnsi="Arial" w:cs="Arial"/>
          <w:sz w:val="22"/>
          <w:szCs w:val="22"/>
          <w:lang w:val="fr-FR"/>
        </w:rPr>
        <w:t xml:space="preserve"> </w:t>
      </w:r>
      <w:r>
        <w:rPr>
          <w:rFonts w:ascii="Arial" w:hAnsi="Arial" w:cs="Arial"/>
          <w:sz w:val="22"/>
          <w:szCs w:val="22"/>
          <w:lang w:val="fr-FR"/>
        </w:rPr>
        <w:t>dans le cytosol intracellulaire</w:t>
      </w:r>
      <w:r w:rsidRPr="00224298">
        <w:rPr>
          <w:rFonts w:ascii="Arial" w:hAnsi="Arial" w:cs="Arial"/>
          <w:sz w:val="22"/>
          <w:szCs w:val="22"/>
          <w:lang w:val="fr-FR"/>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 xml:space="preserve">l’imitation d’hormones et (ou) des métabolites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perturbateurs endocriniens</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HAP</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stimulant certaines fonctions ou réactions métaboliques</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proofErr w:type="spellStart"/>
      <w:r>
        <w:rPr>
          <w:rFonts w:ascii="Arial" w:hAnsi="Arial" w:cs="Arial"/>
          <w:sz w:val="22"/>
          <w:szCs w:val="22"/>
          <w:lang w:val="fr-FR"/>
        </w:rPr>
        <w:t>pophyries</w:t>
      </w:r>
      <w:proofErr w:type="spellEnd"/>
      <w:r w:rsidRPr="00224298">
        <w:rPr>
          <w:rFonts w:ascii="Arial" w:hAnsi="Arial" w:cs="Arial"/>
          <w:sz w:val="22"/>
          <w:szCs w:val="22"/>
          <w:lang w:val="fr-FR"/>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 xml:space="preserve">allergies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 xml:space="preserve">formation d’un excès de radicaux libres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 xml:space="preserve">formaldéhyde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r w:rsidRPr="00224298">
        <w:rPr>
          <w:rFonts w:ascii="Arial" w:hAnsi="Arial" w:cs="Arial"/>
          <w:sz w:val="22"/>
          <w:szCs w:val="22"/>
          <w:lang w:val="fr-FR"/>
        </w:rPr>
        <w:t>immuno</w:t>
      </w:r>
      <w:r>
        <w:rPr>
          <w:rFonts w:ascii="Arial" w:hAnsi="Arial" w:cs="Arial"/>
          <w:sz w:val="22"/>
          <w:szCs w:val="22"/>
          <w:lang w:val="fr-FR"/>
        </w:rPr>
        <w:t>dépresseurs</w:t>
      </w:r>
      <w:r w:rsidRPr="00224298">
        <w:rPr>
          <w:rFonts w:ascii="Arial" w:hAnsi="Arial" w:cs="Arial"/>
          <w:sz w:val="22"/>
          <w:szCs w:val="22"/>
          <w:lang w:val="fr-FR"/>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s="Arial"/>
          <w:sz w:val="22"/>
          <w:szCs w:val="22"/>
          <w:lang w:val="fr-FR"/>
        </w:rPr>
      </w:pPr>
      <w:proofErr w:type="spellStart"/>
      <w:r>
        <w:rPr>
          <w:rFonts w:ascii="Arial" w:hAnsi="Arial" w:cs="Arial"/>
          <w:sz w:val="22"/>
          <w:szCs w:val="22"/>
          <w:lang w:val="fr-FR"/>
        </w:rPr>
        <w:t>superoxyde</w:t>
      </w:r>
      <w:proofErr w:type="spellEnd"/>
      <w:r>
        <w:rPr>
          <w:rFonts w:ascii="Arial" w:hAnsi="Arial" w:cs="Arial"/>
          <w:sz w:val="22"/>
          <w:szCs w:val="22"/>
          <w:lang w:val="fr-FR"/>
        </w:rPr>
        <w:t xml:space="preserve"> </w:t>
      </w:r>
      <w:proofErr w:type="spellStart"/>
      <w:r>
        <w:rPr>
          <w:rFonts w:ascii="Arial" w:hAnsi="Arial" w:cs="Arial"/>
          <w:sz w:val="22"/>
          <w:szCs w:val="22"/>
          <w:lang w:val="fr-FR"/>
        </w:rPr>
        <w:t>dismutase</w:t>
      </w:r>
      <w:proofErr w:type="spellEnd"/>
    </w:p>
    <w:p w:rsidR="0019137A" w:rsidRPr="00224298" w:rsidRDefault="0019137A" w:rsidP="004168D6">
      <w:pPr>
        <w:pStyle w:val="spip"/>
        <w:numPr>
          <w:ilvl w:val="0"/>
          <w:numId w:val="3"/>
        </w:numPr>
        <w:shd w:val="clear" w:color="auto" w:fill="FFFFFF"/>
        <w:spacing w:before="100" w:beforeAutospacing="1" w:after="0" w:line="240" w:lineRule="auto"/>
        <w:ind w:left="425" w:hanging="357"/>
        <w:rPr>
          <w:rFonts w:ascii="Arial" w:hAnsi="Arial" w:cs="Arial"/>
          <w:sz w:val="22"/>
          <w:szCs w:val="22"/>
          <w:lang w:val="fr-FR"/>
        </w:rPr>
      </w:pPr>
      <w:proofErr w:type="spellStart"/>
      <w:r w:rsidRPr="00224298">
        <w:rPr>
          <w:rFonts w:ascii="Arial" w:hAnsi="Arial" w:cs="Arial"/>
          <w:sz w:val="22"/>
          <w:szCs w:val="22"/>
          <w:lang w:val="fr-FR"/>
        </w:rPr>
        <w:t>métallothionéines</w:t>
      </w:r>
      <w:proofErr w:type="spellEnd"/>
      <w:r w:rsidRPr="00224298">
        <w:rPr>
          <w:rFonts w:ascii="Arial" w:hAnsi="Arial" w:cs="Arial"/>
          <w:sz w:val="22"/>
          <w:szCs w:val="22"/>
          <w:lang w:val="fr-FR"/>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rPr>
          <w:rFonts w:ascii="Arial" w:hAnsi="Arial" w:cs="Arial"/>
          <w:sz w:val="22"/>
          <w:szCs w:val="22"/>
          <w:lang w:val="fr-FR"/>
        </w:rPr>
      </w:pPr>
      <w:r w:rsidRPr="00224298">
        <w:rPr>
          <w:rFonts w:ascii="Arial" w:hAnsi="Arial" w:cs="Arial"/>
          <w:sz w:val="22"/>
          <w:szCs w:val="22"/>
          <w:lang w:val="fr-FR"/>
        </w:rPr>
        <w:t xml:space="preserve">biomarqueurs biochimiques </w:t>
      </w:r>
    </w:p>
    <w:p w:rsidR="0019137A" w:rsidRPr="00224298" w:rsidRDefault="0019137A" w:rsidP="004168D6">
      <w:pPr>
        <w:pStyle w:val="spip"/>
        <w:numPr>
          <w:ilvl w:val="0"/>
          <w:numId w:val="3"/>
        </w:numPr>
        <w:shd w:val="clear" w:color="auto" w:fill="FFFFFF"/>
        <w:spacing w:before="100" w:beforeAutospacing="1" w:after="0" w:line="240" w:lineRule="auto"/>
        <w:ind w:left="425" w:hanging="357"/>
        <w:rPr>
          <w:rFonts w:ascii="Arial" w:hAnsi="Arial" w:cs="Arial"/>
          <w:sz w:val="22"/>
          <w:szCs w:val="22"/>
          <w:lang w:val="fr-FR"/>
        </w:rPr>
      </w:pPr>
      <w:r w:rsidRPr="00224298">
        <w:rPr>
          <w:rFonts w:ascii="Arial" w:hAnsi="Arial" w:cs="Arial"/>
          <w:sz w:val="22"/>
          <w:szCs w:val="22"/>
          <w:lang w:val="fr-FR"/>
        </w:rPr>
        <w:t xml:space="preserve">hormones androgènes </w:t>
      </w:r>
    </w:p>
    <w:p w:rsidR="0019137A" w:rsidRPr="00224298" w:rsidRDefault="0019137A" w:rsidP="004168D6">
      <w:pPr>
        <w:pStyle w:val="spip"/>
        <w:numPr>
          <w:ilvl w:val="0"/>
          <w:numId w:val="3"/>
        </w:numPr>
        <w:shd w:val="clear" w:color="auto" w:fill="FFFFFF"/>
        <w:spacing w:before="100" w:beforeAutospacing="1" w:after="0" w:line="240" w:lineRule="auto"/>
        <w:ind w:left="425" w:hanging="357"/>
        <w:rPr>
          <w:rFonts w:ascii="Arial" w:hAnsi="Arial" w:cs="Arial"/>
          <w:sz w:val="22"/>
          <w:szCs w:val="22"/>
          <w:lang w:val="fr-FR"/>
        </w:rPr>
      </w:pPr>
      <w:proofErr w:type="spellStart"/>
      <w:r w:rsidRPr="00224298">
        <w:rPr>
          <w:rFonts w:ascii="Arial" w:hAnsi="Arial" w:cs="Arial"/>
          <w:sz w:val="22"/>
          <w:szCs w:val="22"/>
          <w:lang w:val="fr-FR"/>
        </w:rPr>
        <w:t>oestrogènes</w:t>
      </w:r>
      <w:proofErr w:type="spellEnd"/>
      <w:r w:rsidRPr="00224298">
        <w:rPr>
          <w:rFonts w:ascii="Arial" w:hAnsi="Arial" w:cs="Arial"/>
          <w:sz w:val="22"/>
          <w:szCs w:val="22"/>
          <w:lang w:val="fr-FR"/>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rPr>
          <w:rFonts w:ascii="Arial" w:hAnsi="Arial" w:cs="Arial"/>
          <w:sz w:val="22"/>
          <w:szCs w:val="22"/>
          <w:lang w:val="fr-FR"/>
        </w:rPr>
      </w:pPr>
      <w:proofErr w:type="spellStart"/>
      <w:r w:rsidRPr="00224298">
        <w:rPr>
          <w:rFonts w:ascii="Arial" w:hAnsi="Arial" w:cs="Arial"/>
          <w:sz w:val="22"/>
          <w:szCs w:val="22"/>
          <w:lang w:val="fr-FR"/>
        </w:rPr>
        <w:t>vitellogénine</w:t>
      </w:r>
      <w:proofErr w:type="spellEnd"/>
      <w:r w:rsidRPr="00224298">
        <w:rPr>
          <w:rFonts w:ascii="Arial" w:hAnsi="Arial" w:cs="Arial"/>
          <w:sz w:val="22"/>
          <w:szCs w:val="22"/>
          <w:lang w:val="fr-FR"/>
        </w:rPr>
        <w:t xml:space="preserve"> </w:t>
      </w:r>
    </w:p>
    <w:p w:rsidR="0019137A" w:rsidRPr="00224298" w:rsidRDefault="0019137A" w:rsidP="004168D6">
      <w:pPr>
        <w:pStyle w:val="spip"/>
        <w:numPr>
          <w:ilvl w:val="0"/>
          <w:numId w:val="3"/>
        </w:numPr>
        <w:shd w:val="clear" w:color="auto" w:fill="FFFFFF"/>
        <w:spacing w:before="100" w:beforeAutospacing="1" w:after="0" w:line="240" w:lineRule="auto"/>
        <w:ind w:left="425" w:hanging="357"/>
        <w:jc w:val="both"/>
        <w:rPr>
          <w:rFonts w:ascii="Arial" w:hAnsi="Arial"/>
          <w:color w:val="auto"/>
          <w:szCs w:val="20"/>
        </w:rPr>
      </w:pPr>
      <w:proofErr w:type="spellStart"/>
      <w:r w:rsidRPr="00224298">
        <w:rPr>
          <w:rFonts w:ascii="Arial" w:hAnsi="Arial" w:cs="Arial"/>
          <w:sz w:val="22"/>
          <w:szCs w:val="22"/>
          <w:lang w:val="fr-FR"/>
        </w:rPr>
        <w:t>biomarquerus</w:t>
      </w:r>
      <w:proofErr w:type="spellEnd"/>
      <w:r w:rsidRPr="00224298">
        <w:rPr>
          <w:rFonts w:ascii="Arial" w:hAnsi="Arial" w:cs="Arial"/>
          <w:sz w:val="22"/>
          <w:szCs w:val="22"/>
          <w:lang w:val="fr-FR"/>
        </w:rPr>
        <w:t xml:space="preserve"> </w:t>
      </w:r>
    </w:p>
    <w:p w:rsidR="0019137A" w:rsidRPr="00224298" w:rsidRDefault="00761A1B" w:rsidP="004168D6">
      <w:pPr>
        <w:pStyle w:val="spip"/>
        <w:numPr>
          <w:ilvl w:val="0"/>
          <w:numId w:val="3"/>
        </w:numPr>
        <w:shd w:val="clear" w:color="auto" w:fill="FFFFFF"/>
        <w:spacing w:before="100" w:beforeAutospacing="1" w:after="0" w:line="240" w:lineRule="auto"/>
        <w:ind w:left="425" w:hanging="357"/>
        <w:jc w:val="both"/>
        <w:rPr>
          <w:rFonts w:ascii="Arial" w:hAnsi="Arial"/>
          <w:color w:val="auto"/>
          <w:szCs w:val="20"/>
        </w:rPr>
      </w:pPr>
      <w:r>
        <w:rPr>
          <w:rFonts w:ascii="Arial" w:hAnsi="Arial" w:cs="Arial"/>
          <w:sz w:val="22"/>
          <w:szCs w:val="22"/>
          <w:lang w:val="fr-FR"/>
        </w:rPr>
        <w:t>Liste intérieure (des substances toxiques)</w:t>
      </w:r>
      <w:bookmarkStart w:id="6" w:name="_GoBack"/>
      <w:bookmarkEnd w:id="6"/>
    </w:p>
    <w:p w:rsidR="0019137A" w:rsidRDefault="0019137A">
      <w:pPr>
        <w:rPr>
          <w:rFonts w:ascii="Arial" w:hAnsi="Arial" w:cs="Arial"/>
          <w:b/>
          <w:sz w:val="24"/>
          <w:szCs w:val="28"/>
        </w:rPr>
      </w:pPr>
      <w:r>
        <w:rPr>
          <w:rFonts w:ascii="Arial" w:hAnsi="Arial" w:cs="Arial"/>
          <w:sz w:val="24"/>
        </w:rPr>
        <w:br w:type="page"/>
      </w:r>
    </w:p>
    <w:p w:rsidR="0019137A" w:rsidRPr="0070052D" w:rsidRDefault="0019137A" w:rsidP="0070052D">
      <w:pPr>
        <w:pStyle w:val="Titre1"/>
        <w:numPr>
          <w:ilvl w:val="0"/>
          <w:numId w:val="0"/>
        </w:numPr>
        <w:tabs>
          <w:tab w:val="left" w:pos="567"/>
        </w:tabs>
        <w:spacing w:before="360"/>
        <w:ind w:left="1980" w:hanging="1980"/>
        <w:rPr>
          <w:rFonts w:ascii="Arial" w:hAnsi="Arial" w:cs="Arial"/>
          <w:sz w:val="24"/>
        </w:rPr>
      </w:pPr>
      <w:bookmarkStart w:id="7" w:name="_Toc278968818"/>
      <w:r w:rsidRPr="0070052D">
        <w:rPr>
          <w:rFonts w:ascii="Arial" w:hAnsi="Arial" w:cs="Arial"/>
          <w:sz w:val="24"/>
        </w:rPr>
        <w:lastRenderedPageBreak/>
        <w:t>Hypothèses</w:t>
      </w:r>
      <w:bookmarkEnd w:id="3"/>
      <w:bookmarkEnd w:id="7"/>
      <w:r w:rsidRPr="0070052D">
        <w:rPr>
          <w:rFonts w:ascii="Arial" w:hAnsi="Arial" w:cs="Arial"/>
          <w:sz w:val="24"/>
        </w:rPr>
        <w:t xml:space="preserve"> </w:t>
      </w:r>
    </w:p>
    <w:p w:rsidR="0019137A" w:rsidRPr="0070052D" w:rsidRDefault="0019137A" w:rsidP="0070052D">
      <w:pPr>
        <w:pStyle w:val="Titre2"/>
        <w:rPr>
          <w:rFonts w:ascii="Arial" w:hAnsi="Arial" w:cs="Arial"/>
        </w:rPr>
      </w:pPr>
      <w:bookmarkStart w:id="8" w:name="_Toc278963602"/>
      <w:bookmarkStart w:id="9" w:name="_Toc278968819"/>
      <w:r w:rsidRPr="0070052D">
        <w:rPr>
          <w:rFonts w:ascii="Arial" w:hAnsi="Arial" w:cs="Arial"/>
        </w:rPr>
        <w:t>Hypothèses à vérifier</w:t>
      </w:r>
      <w:bookmarkEnd w:id="8"/>
      <w:bookmarkEnd w:id="9"/>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bookmarkStart w:id="10" w:name="_Toc278963603"/>
      <w:r w:rsidRPr="00224298">
        <w:rPr>
          <w:rFonts w:ascii="Arial" w:hAnsi="Arial" w:cs="Arial"/>
          <w:noProof w:val="0"/>
          <w:sz w:val="22"/>
          <w:szCs w:val="22"/>
          <w:lang w:val="fr-CA"/>
        </w:rPr>
        <w:t xml:space="preserve">La </w:t>
      </w:r>
      <w:proofErr w:type="spellStart"/>
      <w:r w:rsidRPr="00224298">
        <w:rPr>
          <w:rFonts w:ascii="Arial" w:hAnsi="Arial" w:cs="Arial"/>
          <w:noProof w:val="0"/>
          <w:sz w:val="22"/>
          <w:szCs w:val="22"/>
          <w:lang w:val="fr-CA"/>
        </w:rPr>
        <w:t>toxicodynamique</w:t>
      </w:r>
      <w:proofErr w:type="spellEnd"/>
      <w:r w:rsidRPr="00224298">
        <w:rPr>
          <w:rFonts w:ascii="Arial" w:hAnsi="Arial" w:cs="Arial"/>
          <w:noProof w:val="0"/>
          <w:sz w:val="22"/>
          <w:szCs w:val="22"/>
          <w:lang w:val="fr-CA"/>
        </w:rPr>
        <w:t xml:space="preserve"> des toxiques nous informe sur leurs mécanismes d’action.</w:t>
      </w:r>
      <w:r>
        <w:rPr>
          <w:rFonts w:ascii="Arial" w:hAnsi="Arial" w:cs="Arial"/>
          <w:noProof w:val="0"/>
          <w:sz w:val="22"/>
          <w:szCs w:val="22"/>
          <w:lang w:val="fr-CA"/>
        </w:rPr>
        <w:t xml:space="preserve"> </w:t>
      </w:r>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r w:rsidRPr="00224298">
        <w:rPr>
          <w:rFonts w:ascii="Arial" w:hAnsi="Arial" w:cs="Arial"/>
          <w:noProof w:val="0"/>
          <w:sz w:val="22"/>
          <w:szCs w:val="22"/>
          <w:lang w:val="fr-CA"/>
        </w:rPr>
        <w:t>L’inhibition d’une enzyme liée à la synthèse de l’hémoglobine par le plomb entraîne une anémie.</w:t>
      </w:r>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r w:rsidRPr="00224298">
        <w:rPr>
          <w:rFonts w:ascii="Arial" w:hAnsi="Arial" w:cs="Arial"/>
          <w:noProof w:val="0"/>
          <w:sz w:val="22"/>
          <w:szCs w:val="22"/>
          <w:lang w:val="fr-CA"/>
        </w:rPr>
        <w:t xml:space="preserve">L’effet du </w:t>
      </w:r>
      <w:proofErr w:type="spellStart"/>
      <w:r w:rsidRPr="00224298">
        <w:rPr>
          <w:rFonts w:ascii="Arial" w:hAnsi="Arial" w:cs="Arial"/>
          <w:noProof w:val="0"/>
          <w:sz w:val="22"/>
          <w:szCs w:val="22"/>
          <w:lang w:val="fr-CA"/>
        </w:rPr>
        <w:t>méthylmercure</w:t>
      </w:r>
      <w:proofErr w:type="spellEnd"/>
      <w:r w:rsidRPr="00224298">
        <w:rPr>
          <w:rFonts w:ascii="Arial" w:hAnsi="Arial" w:cs="Arial"/>
          <w:noProof w:val="0"/>
          <w:sz w:val="22"/>
          <w:szCs w:val="22"/>
          <w:lang w:val="fr-CA"/>
        </w:rPr>
        <w:t xml:space="preserve"> sur les enzymes ATPase impliquée</w:t>
      </w:r>
      <w:r>
        <w:rPr>
          <w:rFonts w:ascii="Arial" w:hAnsi="Arial" w:cs="Arial"/>
          <w:noProof w:val="0"/>
          <w:sz w:val="22"/>
          <w:szCs w:val="22"/>
          <w:lang w:val="fr-CA"/>
        </w:rPr>
        <w:t>s</w:t>
      </w:r>
      <w:r w:rsidRPr="00224298">
        <w:rPr>
          <w:rFonts w:ascii="Arial" w:hAnsi="Arial" w:cs="Arial"/>
          <w:noProof w:val="0"/>
          <w:sz w:val="22"/>
          <w:szCs w:val="22"/>
          <w:lang w:val="fr-CA"/>
        </w:rPr>
        <w:t xml:space="preserve"> dans leur pompe de sodium et potassium des cellules nerveuses peut entra</w:t>
      </w:r>
      <w:r>
        <w:rPr>
          <w:rFonts w:ascii="Arial" w:hAnsi="Arial" w:cs="Arial"/>
          <w:noProof w:val="0"/>
          <w:sz w:val="22"/>
          <w:szCs w:val="22"/>
          <w:lang w:val="fr-CA"/>
        </w:rPr>
        <w:t>î</w:t>
      </w:r>
      <w:r w:rsidRPr="00224298">
        <w:rPr>
          <w:rFonts w:ascii="Arial" w:hAnsi="Arial" w:cs="Arial"/>
          <w:noProof w:val="0"/>
          <w:sz w:val="22"/>
          <w:szCs w:val="22"/>
          <w:lang w:val="fr-CA"/>
        </w:rPr>
        <w:t>ner des maladies neurotoxiques.</w:t>
      </w:r>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r w:rsidRPr="00224298">
        <w:rPr>
          <w:rFonts w:ascii="Arial" w:hAnsi="Arial" w:cs="Arial"/>
          <w:noProof w:val="0"/>
          <w:sz w:val="22"/>
          <w:szCs w:val="22"/>
          <w:lang w:val="fr-CA"/>
        </w:rPr>
        <w:t xml:space="preserve">Lorsque des </w:t>
      </w:r>
      <w:proofErr w:type="spellStart"/>
      <w:r w:rsidRPr="00224298">
        <w:rPr>
          <w:rFonts w:ascii="Arial" w:hAnsi="Arial" w:cs="Arial"/>
          <w:noProof w:val="0"/>
          <w:sz w:val="22"/>
          <w:szCs w:val="22"/>
          <w:lang w:val="fr-CA"/>
        </w:rPr>
        <w:t>organophosphates</w:t>
      </w:r>
      <w:proofErr w:type="spellEnd"/>
      <w:r w:rsidRPr="00224298">
        <w:rPr>
          <w:rFonts w:ascii="Arial" w:hAnsi="Arial" w:cs="Arial"/>
          <w:noProof w:val="0"/>
          <w:sz w:val="22"/>
          <w:szCs w:val="22"/>
          <w:lang w:val="fr-CA"/>
        </w:rPr>
        <w:t xml:space="preserve"> </w:t>
      </w:r>
      <w:proofErr w:type="spellStart"/>
      <w:r w:rsidRPr="00224298">
        <w:rPr>
          <w:rFonts w:ascii="Arial" w:hAnsi="Arial" w:cs="Arial"/>
          <w:noProof w:val="0"/>
          <w:sz w:val="22"/>
          <w:szCs w:val="22"/>
          <w:lang w:val="fr-CA"/>
        </w:rPr>
        <w:t>paraoxon</w:t>
      </w:r>
      <w:proofErr w:type="spellEnd"/>
      <w:r w:rsidRPr="00224298">
        <w:rPr>
          <w:rFonts w:ascii="Arial" w:hAnsi="Arial" w:cs="Arial"/>
          <w:noProof w:val="0"/>
          <w:sz w:val="22"/>
          <w:szCs w:val="22"/>
          <w:lang w:val="fr-CA"/>
        </w:rPr>
        <w:t xml:space="preserve"> ou </w:t>
      </w:r>
      <w:proofErr w:type="spellStart"/>
      <w:r w:rsidRPr="00224298">
        <w:rPr>
          <w:rFonts w:ascii="Arial" w:hAnsi="Arial" w:cs="Arial"/>
          <w:noProof w:val="0"/>
          <w:sz w:val="22"/>
          <w:szCs w:val="22"/>
          <w:lang w:val="fr-CA"/>
        </w:rPr>
        <w:t>malaoxon</w:t>
      </w:r>
      <w:proofErr w:type="spellEnd"/>
      <w:r w:rsidRPr="00224298">
        <w:rPr>
          <w:rFonts w:ascii="Arial" w:hAnsi="Arial" w:cs="Arial"/>
          <w:noProof w:val="0"/>
          <w:sz w:val="22"/>
          <w:szCs w:val="22"/>
          <w:lang w:val="fr-CA"/>
        </w:rPr>
        <w:t xml:space="preserve"> sont présents, ils utilisent l’ACHE à leur profit pour leur hydrolyse.</w:t>
      </w:r>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r w:rsidRPr="00224298">
        <w:rPr>
          <w:rFonts w:ascii="Arial" w:hAnsi="Arial" w:cs="Arial"/>
          <w:noProof w:val="0"/>
          <w:sz w:val="22"/>
          <w:szCs w:val="22"/>
          <w:lang w:val="fr-CA"/>
        </w:rPr>
        <w:t>Certains perturbateurs endocriniens agissent en imitant des hormones naturelles en se fixant, comme elles, sur les récepteurs des cellules, déclenchant ainsi des réactions non souhaitables; bloquent certains récepteurs des cellules, ce qui empêche les hormones naturelles de s’y fixer et de communiquer leurs messages aux cellule</w:t>
      </w:r>
      <w:r>
        <w:rPr>
          <w:rFonts w:ascii="Arial" w:hAnsi="Arial" w:cs="Arial"/>
          <w:noProof w:val="0"/>
          <w:sz w:val="22"/>
          <w:szCs w:val="22"/>
          <w:lang w:val="fr-CA"/>
        </w:rPr>
        <w:t>s</w:t>
      </w:r>
      <w:r w:rsidRPr="00224298">
        <w:rPr>
          <w:rFonts w:ascii="Arial" w:hAnsi="Arial" w:cs="Arial"/>
          <w:noProof w:val="0"/>
          <w:sz w:val="22"/>
          <w:szCs w:val="22"/>
          <w:lang w:val="fr-CA"/>
        </w:rPr>
        <w:t>; modifient le nombre de récepteurs normalement prévus sur les cellules pendant l’embryogénèse; interfèrent dans le travail de certaines protéines chargées de réguler les taux d’hormones qui circulent dans le sang et agissent directement sur la synthèse des hormones ainsi que sur leur transport dans l’organisme et sur leur élimination naturelle.</w:t>
      </w:r>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r w:rsidRPr="00224298">
        <w:rPr>
          <w:rFonts w:ascii="Arial" w:hAnsi="Arial" w:cs="Arial"/>
          <w:noProof w:val="0"/>
          <w:sz w:val="22"/>
          <w:szCs w:val="22"/>
          <w:lang w:val="fr-CA"/>
        </w:rPr>
        <w:t>L’augmentation rapide et importante de Ca</w:t>
      </w:r>
      <w:r w:rsidRPr="00224298">
        <w:rPr>
          <w:rFonts w:ascii="Arial" w:hAnsi="Arial" w:cs="Arial"/>
          <w:noProof w:val="0"/>
          <w:sz w:val="22"/>
          <w:szCs w:val="22"/>
          <w:vertAlign w:val="superscript"/>
          <w:lang w:val="fr-CA"/>
        </w:rPr>
        <w:t>+2</w:t>
      </w:r>
      <w:r w:rsidRPr="00224298">
        <w:rPr>
          <w:rFonts w:ascii="Arial" w:hAnsi="Arial" w:cs="Arial"/>
          <w:noProof w:val="0"/>
          <w:sz w:val="22"/>
          <w:szCs w:val="22"/>
          <w:lang w:val="fr-CA"/>
        </w:rPr>
        <w:t xml:space="preserve"> dans le </w:t>
      </w:r>
      <w:proofErr w:type="spellStart"/>
      <w:r w:rsidRPr="00224298">
        <w:rPr>
          <w:rFonts w:ascii="Arial" w:hAnsi="Arial" w:cs="Arial"/>
          <w:noProof w:val="0"/>
          <w:sz w:val="22"/>
          <w:szCs w:val="22"/>
          <w:lang w:val="fr-CA"/>
        </w:rPr>
        <w:t>cytoxol</w:t>
      </w:r>
      <w:proofErr w:type="spellEnd"/>
      <w:r w:rsidRPr="00224298">
        <w:rPr>
          <w:rFonts w:ascii="Arial" w:hAnsi="Arial" w:cs="Arial"/>
          <w:noProof w:val="0"/>
          <w:sz w:val="22"/>
          <w:szCs w:val="22"/>
          <w:lang w:val="fr-CA"/>
        </w:rPr>
        <w:t xml:space="preserve"> intracellulaire entraîne l’activation des enzymes suicides et une mort cellulaire (apoptose)</w:t>
      </w:r>
      <w:r>
        <w:rPr>
          <w:rFonts w:ascii="Arial" w:hAnsi="Arial" w:cs="Arial"/>
          <w:noProof w:val="0"/>
          <w:sz w:val="22"/>
          <w:szCs w:val="22"/>
          <w:lang w:val="fr-CA"/>
        </w:rPr>
        <w:t>.</w:t>
      </w:r>
    </w:p>
    <w:p w:rsidR="0019137A" w:rsidRPr="00224298" w:rsidRDefault="0019137A" w:rsidP="004168D6">
      <w:pPr>
        <w:pStyle w:val="par"/>
        <w:numPr>
          <w:ilvl w:val="0"/>
          <w:numId w:val="2"/>
        </w:numPr>
        <w:spacing w:before="100" w:beforeAutospacing="1" w:after="120"/>
        <w:ind w:left="992" w:hanging="425"/>
        <w:jc w:val="both"/>
        <w:rPr>
          <w:rFonts w:ascii="Arial" w:hAnsi="Arial" w:cs="Arial"/>
          <w:noProof w:val="0"/>
          <w:sz w:val="22"/>
          <w:szCs w:val="22"/>
          <w:lang w:val="fr-CA"/>
        </w:rPr>
      </w:pPr>
      <w:r w:rsidRPr="00224298">
        <w:rPr>
          <w:rFonts w:ascii="Arial" w:hAnsi="Arial" w:cs="Arial"/>
          <w:noProof w:val="0"/>
          <w:sz w:val="22"/>
          <w:szCs w:val="22"/>
          <w:lang w:val="fr-CA"/>
        </w:rPr>
        <w:t>Les allergies résultent d’une stimulation d’une cascade de réactions menant à diverses manifestations, dont l’asthme et l’eczéma.</w:t>
      </w:r>
    </w:p>
    <w:p w:rsidR="0019137A" w:rsidRPr="00224298" w:rsidRDefault="0019137A" w:rsidP="004168D6">
      <w:pPr>
        <w:pStyle w:val="par"/>
        <w:numPr>
          <w:ilvl w:val="0"/>
          <w:numId w:val="2"/>
        </w:numPr>
        <w:spacing w:before="100" w:beforeAutospacing="1" w:after="120"/>
        <w:ind w:left="992" w:hanging="425"/>
        <w:jc w:val="both"/>
        <w:rPr>
          <w:rFonts w:ascii="Arial" w:hAnsi="Arial" w:cs="Arial"/>
          <w:sz w:val="22"/>
          <w:szCs w:val="22"/>
          <w:lang w:val="fr-CA"/>
        </w:rPr>
      </w:pPr>
      <w:r w:rsidRPr="00224298">
        <w:rPr>
          <w:rFonts w:ascii="Arial" w:hAnsi="Arial" w:cs="Arial"/>
          <w:noProof w:val="0"/>
          <w:sz w:val="22"/>
          <w:szCs w:val="22"/>
          <w:lang w:val="fr-CA"/>
        </w:rPr>
        <w:t>Certains toxiques stimulent une formation excessive de radicaux libres dont l’ion oxyde, l’ion hydroxyle et l’ion peroxyde menant à un stress oxydatif</w:t>
      </w:r>
      <w:r>
        <w:rPr>
          <w:rFonts w:ascii="Arial" w:hAnsi="Arial" w:cs="Arial"/>
          <w:noProof w:val="0"/>
          <w:sz w:val="22"/>
          <w:szCs w:val="22"/>
          <w:lang w:val="fr-CA"/>
        </w:rPr>
        <w:t>,</w:t>
      </w:r>
      <w:r w:rsidRPr="00224298">
        <w:rPr>
          <w:rFonts w:ascii="Arial" w:hAnsi="Arial" w:cs="Arial"/>
          <w:noProof w:val="0"/>
          <w:sz w:val="22"/>
          <w:szCs w:val="22"/>
          <w:lang w:val="fr-CA"/>
        </w:rPr>
        <w:t xml:space="preserve"> ce qui peut entra</w:t>
      </w:r>
      <w:r>
        <w:rPr>
          <w:rFonts w:ascii="Arial" w:hAnsi="Arial" w:cs="Arial"/>
          <w:noProof w:val="0"/>
          <w:sz w:val="22"/>
          <w:szCs w:val="22"/>
          <w:lang w:val="fr-CA"/>
        </w:rPr>
        <w:t>î</w:t>
      </w:r>
      <w:r w:rsidRPr="00224298">
        <w:rPr>
          <w:rFonts w:ascii="Arial" w:hAnsi="Arial" w:cs="Arial"/>
          <w:noProof w:val="0"/>
          <w:sz w:val="22"/>
          <w:szCs w:val="22"/>
          <w:lang w:val="fr-CA"/>
        </w:rPr>
        <w:t xml:space="preserve">ner des inflammations et des oxydations d’acides gras et </w:t>
      </w:r>
      <w:r>
        <w:rPr>
          <w:rFonts w:ascii="Arial" w:hAnsi="Arial" w:cs="Arial"/>
          <w:noProof w:val="0"/>
          <w:sz w:val="22"/>
          <w:szCs w:val="22"/>
          <w:lang w:val="fr-CA"/>
        </w:rPr>
        <w:t xml:space="preserve">du </w:t>
      </w:r>
      <w:r w:rsidRPr="00224298">
        <w:rPr>
          <w:rFonts w:ascii="Arial" w:hAnsi="Arial" w:cs="Arial"/>
          <w:noProof w:val="0"/>
          <w:sz w:val="22"/>
          <w:szCs w:val="22"/>
          <w:lang w:val="fr-CA"/>
        </w:rPr>
        <w:t xml:space="preserve">cholestérol. </w:t>
      </w:r>
    </w:p>
    <w:p w:rsidR="0019137A" w:rsidRDefault="0019137A" w:rsidP="004168D6">
      <w:pPr>
        <w:pStyle w:val="par"/>
        <w:numPr>
          <w:ilvl w:val="0"/>
          <w:numId w:val="2"/>
        </w:numPr>
        <w:spacing w:before="100" w:beforeAutospacing="1" w:after="120"/>
        <w:ind w:left="992" w:hanging="425"/>
        <w:jc w:val="both"/>
        <w:rPr>
          <w:rFonts w:ascii="Arial" w:hAnsi="Arial" w:cs="Arial"/>
          <w:sz w:val="22"/>
          <w:szCs w:val="22"/>
          <w:lang w:val="fr-CA"/>
        </w:rPr>
      </w:pPr>
      <w:r w:rsidRPr="00224298">
        <w:rPr>
          <w:rFonts w:ascii="Arial" w:hAnsi="Arial" w:cs="Arial"/>
          <w:noProof w:val="0"/>
          <w:sz w:val="22"/>
          <w:szCs w:val="22"/>
          <w:lang w:val="fr-CA"/>
        </w:rPr>
        <w:t xml:space="preserve">Les </w:t>
      </w:r>
      <w:proofErr w:type="spellStart"/>
      <w:r w:rsidRPr="00224298">
        <w:rPr>
          <w:rFonts w:ascii="Arial" w:hAnsi="Arial" w:cs="Arial"/>
          <w:noProof w:val="0"/>
          <w:sz w:val="22"/>
          <w:szCs w:val="22"/>
          <w:lang w:val="fr-CA"/>
        </w:rPr>
        <w:t>métallothionéines</w:t>
      </w:r>
      <w:proofErr w:type="spellEnd"/>
      <w:r w:rsidRPr="00224298">
        <w:rPr>
          <w:rFonts w:ascii="Arial" w:hAnsi="Arial" w:cs="Arial"/>
          <w:noProof w:val="0"/>
          <w:sz w:val="22"/>
          <w:szCs w:val="22"/>
          <w:lang w:val="fr-CA"/>
        </w:rPr>
        <w:t xml:space="preserve"> sont stimulées par des excès de certains ions métalliques. Elles viennent ainsi lier les métaux, diminuant ainsi leur disponibilité et incidemment leur toxicité. </w:t>
      </w:r>
    </w:p>
    <w:p w:rsidR="006E1F87" w:rsidRPr="00224298" w:rsidRDefault="006E1F87" w:rsidP="004168D6">
      <w:pPr>
        <w:pStyle w:val="par"/>
        <w:numPr>
          <w:ilvl w:val="0"/>
          <w:numId w:val="2"/>
        </w:numPr>
        <w:spacing w:before="100" w:beforeAutospacing="1" w:after="120"/>
        <w:ind w:left="992" w:hanging="425"/>
        <w:jc w:val="both"/>
        <w:rPr>
          <w:rFonts w:ascii="Arial" w:hAnsi="Arial" w:cs="Arial"/>
          <w:sz w:val="22"/>
          <w:szCs w:val="22"/>
          <w:lang w:val="fr-CA"/>
        </w:rPr>
      </w:pPr>
    </w:p>
    <w:p w:rsidR="0019137A" w:rsidRPr="0070052D" w:rsidRDefault="0019137A" w:rsidP="0070052D">
      <w:pPr>
        <w:pStyle w:val="Titre1"/>
        <w:ind w:left="567" w:hanging="425"/>
        <w:rPr>
          <w:rFonts w:ascii="Arial" w:hAnsi="Arial" w:cs="Arial"/>
          <w:sz w:val="24"/>
        </w:rPr>
      </w:pPr>
      <w:bookmarkStart w:id="11" w:name="_Toc278968820"/>
      <w:r w:rsidRPr="0070052D">
        <w:rPr>
          <w:rFonts w:ascii="Arial" w:hAnsi="Arial" w:cs="Arial"/>
          <w:sz w:val="24"/>
        </w:rPr>
        <w:t>Nouvelles hypothèses élaborées</w:t>
      </w:r>
      <w:bookmarkEnd w:id="11"/>
    </w:p>
    <w:bookmarkEnd w:id="10"/>
    <w:p w:rsidR="0019137A" w:rsidRPr="00D15DA0" w:rsidRDefault="0019137A" w:rsidP="004168D6">
      <w:pPr>
        <w:pStyle w:val="par"/>
        <w:numPr>
          <w:ilvl w:val="0"/>
          <w:numId w:val="4"/>
        </w:numPr>
        <w:spacing w:before="120" w:after="100" w:afterAutospacing="1"/>
        <w:ind w:left="851"/>
        <w:jc w:val="both"/>
        <w:rPr>
          <w:rFonts w:ascii="Arial" w:hAnsi="Arial" w:cs="Arial"/>
          <w:color w:val="000000"/>
          <w:sz w:val="22"/>
          <w:szCs w:val="24"/>
          <w:lang w:val="fr-FR" w:eastAsia="fr-CA"/>
        </w:rPr>
      </w:pPr>
      <w:r w:rsidRPr="00D15DA0">
        <w:rPr>
          <w:rFonts w:ascii="Arial" w:hAnsi="Arial" w:cs="Arial"/>
          <w:color w:val="000000"/>
          <w:sz w:val="22"/>
          <w:szCs w:val="24"/>
          <w:lang w:val="fr-FR" w:eastAsia="fr-CA"/>
        </w:rPr>
        <w:t xml:space="preserve">. </w:t>
      </w:r>
    </w:p>
    <w:p w:rsidR="0019137A" w:rsidRDefault="0019137A">
      <w:pPr>
        <w:rPr>
          <w:rFonts w:ascii="Arial" w:hAnsi="Arial" w:cs="Arial"/>
          <w:noProof/>
          <w:color w:val="000000"/>
          <w:sz w:val="22"/>
          <w:szCs w:val="24"/>
          <w:lang w:val="fr-FR" w:eastAsia="fr-CA"/>
        </w:rPr>
      </w:pPr>
      <w:r>
        <w:rPr>
          <w:rFonts w:ascii="Arial" w:hAnsi="Arial" w:cs="Arial"/>
          <w:color w:val="000000"/>
          <w:sz w:val="22"/>
          <w:szCs w:val="24"/>
          <w:lang w:val="fr-FR" w:eastAsia="fr-CA"/>
        </w:rPr>
        <w:br w:type="page"/>
      </w:r>
    </w:p>
    <w:p w:rsidR="0019137A" w:rsidRPr="0070052D" w:rsidRDefault="0019137A" w:rsidP="0070052D">
      <w:pPr>
        <w:pStyle w:val="Titre1"/>
        <w:numPr>
          <w:ilvl w:val="0"/>
          <w:numId w:val="0"/>
        </w:numPr>
        <w:tabs>
          <w:tab w:val="left" w:pos="567"/>
        </w:tabs>
        <w:spacing w:before="360"/>
        <w:ind w:left="1980" w:hanging="1980"/>
        <w:rPr>
          <w:rFonts w:ascii="Arial" w:hAnsi="Arial" w:cs="Arial"/>
          <w:sz w:val="24"/>
        </w:rPr>
      </w:pPr>
      <w:bookmarkStart w:id="12" w:name="_Toc278968821"/>
      <w:r w:rsidRPr="0070052D">
        <w:rPr>
          <w:rFonts w:ascii="Arial" w:hAnsi="Arial" w:cs="Arial"/>
          <w:sz w:val="24"/>
        </w:rPr>
        <w:lastRenderedPageBreak/>
        <w:t>Questions</w:t>
      </w:r>
      <w:bookmarkEnd w:id="12"/>
    </w:p>
    <w:bookmarkEnd w:id="4"/>
    <w:bookmarkEnd w:id="5"/>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que la toxycodynamique? (Voir le chapitre 7.)</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Quels sont les principaux mécanismes d’action des toxiques? (Voir la section 7.1 du chapitre 7.)</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Définissez ce qu’est l’action d’inhibition et donnez un exemple.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En quoi la pompe sodium potassium est-elle importante?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Définissez ce qu’est l’action de compétition et donnez un exemple.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que l’effet narcotique général et comment l’estime-t-on?</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qu’un perturbateur endocrinien? Nommez-en quatre ainsi que quatre produits d’usage courant qui en contiennent.</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Comment agit un perturbateur endocrinien?</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 xml:space="preserve">Qu’est-ce que le bisphénol </w:t>
      </w:r>
      <w:r w:rsidR="00B31875">
        <w:rPr>
          <w:rFonts w:ascii="Arial" w:hAnsi="Arial" w:cs="Arial"/>
          <w:bCs/>
          <w:noProof/>
          <w:sz w:val="22"/>
          <w:lang w:eastAsia="en-US"/>
        </w:rPr>
        <w:t>A</w:t>
      </w:r>
      <w:r w:rsidRPr="004168D6">
        <w:rPr>
          <w:rFonts w:ascii="Arial" w:hAnsi="Arial" w:cs="Arial"/>
          <w:bCs/>
          <w:noProof/>
          <w:sz w:val="22"/>
          <w:lang w:eastAsia="en-US"/>
        </w:rPr>
        <w:t xml:space="preserve"> et quelle est sa structure moléculaire?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que l’apoptose?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que les porphyries?</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Expliquez le mécanisme de l’allergie.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Comment un excès de radicaux libres peut-il entraîner une toxicité?</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que la métallothionéine?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Donnez un exemple de son utilisation comme bioindicateur.</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Comment se fait la catégorisation des substances domestiques?</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Selon les définitions suivantes, identifiez le mode d’action toxique.</w:t>
      </w:r>
    </w:p>
    <w:p w:rsidR="004168D6" w:rsidRPr="004168D6" w:rsidRDefault="004168D6" w:rsidP="004168D6">
      <w:pPr>
        <w:numPr>
          <w:ilvl w:val="1"/>
          <w:numId w:val="5"/>
        </w:numPr>
        <w:rPr>
          <w:rFonts w:ascii="Arial" w:hAnsi="Arial" w:cs="Arial"/>
          <w:bCs/>
          <w:noProof/>
          <w:sz w:val="22"/>
          <w:lang w:eastAsia="en-US"/>
        </w:rPr>
      </w:pPr>
      <w:r w:rsidRPr="004168D6">
        <w:rPr>
          <w:rFonts w:ascii="Arial" w:hAnsi="Arial" w:cs="Arial"/>
          <w:bCs/>
          <w:noProof/>
          <w:sz w:val="22"/>
          <w:lang w:eastAsia="en-US"/>
        </w:rPr>
        <w:t>Certains toxiques stimulent une formation excessive de radicaux libres dont l’ion oxyde, l’ion hydroxyle et l’ion peroxyde menant à un stress oxydatif, ce qui peut entraîner des inflammations et des oxydations d’acides gras et du cholestérol.</w:t>
      </w:r>
    </w:p>
    <w:p w:rsidR="004168D6" w:rsidRPr="004168D6" w:rsidRDefault="004168D6" w:rsidP="004168D6">
      <w:pPr>
        <w:numPr>
          <w:ilvl w:val="1"/>
          <w:numId w:val="5"/>
        </w:numPr>
        <w:rPr>
          <w:rFonts w:ascii="Arial" w:hAnsi="Arial" w:cs="Arial"/>
          <w:bCs/>
          <w:noProof/>
          <w:sz w:val="22"/>
          <w:lang w:eastAsia="en-US"/>
        </w:rPr>
      </w:pPr>
      <w:r w:rsidRPr="004168D6">
        <w:rPr>
          <w:rFonts w:ascii="Arial" w:hAnsi="Arial" w:cs="Arial"/>
          <w:bCs/>
          <w:noProof/>
          <w:sz w:val="22"/>
          <w:lang w:eastAsia="en-US"/>
        </w:rPr>
        <w:t>Les toxiques causent un déclin physiologique général causé par un toxique organique. Ce déclin se manifeste d’abord par des effets sublétaux souvent réversibles et évolue ensuite vers la mort.</w:t>
      </w:r>
    </w:p>
    <w:p w:rsidR="004168D6" w:rsidRPr="004168D6" w:rsidRDefault="004168D6" w:rsidP="004168D6">
      <w:pPr>
        <w:numPr>
          <w:ilvl w:val="1"/>
          <w:numId w:val="5"/>
        </w:numPr>
        <w:rPr>
          <w:rFonts w:ascii="Arial" w:hAnsi="Arial" w:cs="Arial"/>
          <w:bCs/>
          <w:noProof/>
          <w:sz w:val="22"/>
          <w:lang w:eastAsia="en-US"/>
        </w:rPr>
      </w:pPr>
      <w:r w:rsidRPr="004168D6">
        <w:rPr>
          <w:rFonts w:ascii="Arial" w:hAnsi="Arial" w:cs="Arial"/>
          <w:bCs/>
          <w:noProof/>
          <w:sz w:val="22"/>
          <w:lang w:eastAsia="en-US"/>
        </w:rPr>
        <w:t>On parle de ce mode d’action lorsque le toxique devient néfaste en empêchant l’action d’une ou plusieurs enzymes dont il bloque souvent le site actif ou en bloquant une fonction biochimique.</w:t>
      </w:r>
    </w:p>
    <w:p w:rsidR="004168D6" w:rsidRPr="004168D6" w:rsidRDefault="004168D6" w:rsidP="004168D6">
      <w:pPr>
        <w:numPr>
          <w:ilvl w:val="1"/>
          <w:numId w:val="5"/>
        </w:numPr>
        <w:rPr>
          <w:rFonts w:ascii="Arial" w:hAnsi="Arial" w:cs="Arial"/>
          <w:bCs/>
          <w:noProof/>
          <w:sz w:val="22"/>
          <w:lang w:eastAsia="en-US"/>
        </w:rPr>
      </w:pPr>
      <w:r w:rsidRPr="004168D6">
        <w:rPr>
          <w:rFonts w:ascii="Arial" w:hAnsi="Arial" w:cs="Arial"/>
          <w:bCs/>
          <w:noProof/>
          <w:sz w:val="22"/>
          <w:lang w:eastAsia="en-US"/>
        </w:rPr>
        <w:t>Certains toxiques peuvent imiter des hormones et (ou) des métabolites normaux et prendre leur place dans leurs récepteurs cellulaires et (ou) leurs cheminements métaboliques.</w:t>
      </w:r>
    </w:p>
    <w:p w:rsidR="004168D6" w:rsidRPr="004168D6" w:rsidRDefault="004168D6" w:rsidP="004168D6">
      <w:pPr>
        <w:numPr>
          <w:ilvl w:val="1"/>
          <w:numId w:val="5"/>
        </w:numPr>
        <w:rPr>
          <w:rFonts w:ascii="Arial" w:hAnsi="Arial" w:cs="Arial"/>
          <w:bCs/>
          <w:noProof/>
          <w:sz w:val="22"/>
          <w:lang w:eastAsia="en-US"/>
        </w:rPr>
      </w:pPr>
      <w:r w:rsidRPr="004168D6">
        <w:rPr>
          <w:rFonts w:ascii="Arial" w:hAnsi="Arial" w:cs="Arial"/>
          <w:bCs/>
          <w:noProof/>
          <w:sz w:val="22"/>
          <w:lang w:eastAsia="en-US"/>
        </w:rPr>
        <w:t>Certains toxiques peuvent souvent agir en rivalité; directe, par adjonction ou après leur biotransformation, avec des métabolites.</w:t>
      </w:r>
    </w:p>
    <w:p w:rsidR="004168D6" w:rsidRPr="004168D6" w:rsidRDefault="004168D6" w:rsidP="004168D6">
      <w:pPr>
        <w:numPr>
          <w:ilvl w:val="1"/>
          <w:numId w:val="5"/>
        </w:numPr>
        <w:rPr>
          <w:rFonts w:ascii="Arial" w:hAnsi="Arial" w:cs="Arial"/>
          <w:bCs/>
          <w:noProof/>
          <w:sz w:val="22"/>
          <w:lang w:eastAsia="en-US"/>
        </w:rPr>
      </w:pPr>
      <w:r w:rsidRPr="004168D6">
        <w:rPr>
          <w:rFonts w:ascii="Arial" w:hAnsi="Arial" w:cs="Arial"/>
          <w:bCs/>
          <w:noProof/>
          <w:sz w:val="22"/>
          <w:lang w:eastAsia="en-US"/>
        </w:rPr>
        <w:t>Certains toxiques causent une décomposition cellulaire générale qui survient à la suite d’une augmentation anormalement rapide et importante de la concentration des ions Ca2+ dans le cytosol intracellulaire; cette augmentation entraîne une mort cellulaire.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Expliquez en quoi plusieurs biomarqueurs biochimiques sont issus de la connaissance de la toxicodynamique des substances toxiques.</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Pourquoi les allergies sont-elles une priorité en santé environnementale?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Qu’est-ce qu’un biomarqueur biochimique et donnez-en un exemple?</w:t>
      </w:r>
    </w:p>
    <w:p w:rsidR="004168D6" w:rsidRPr="004168D6" w:rsidRDefault="004168D6" w:rsidP="004168D6">
      <w:pPr>
        <w:numPr>
          <w:ilvl w:val="0"/>
          <w:numId w:val="5"/>
        </w:numPr>
        <w:rPr>
          <w:rFonts w:ascii="Arial" w:hAnsi="Arial" w:cs="Arial"/>
          <w:bCs/>
          <w:noProof/>
          <w:sz w:val="22"/>
          <w:lang w:eastAsia="en-US"/>
        </w:rPr>
      </w:pPr>
      <w:r w:rsidRPr="004168D6">
        <w:rPr>
          <w:rFonts w:ascii="Arial" w:hAnsi="Arial" w:cs="Arial"/>
          <w:bCs/>
          <w:noProof/>
          <w:sz w:val="22"/>
          <w:lang w:eastAsia="en-US"/>
        </w:rPr>
        <w:t>Selon Renaud Vincent de Santé Canada, comment la potentialisation affecte-t-elle la population? Comment gère-t-on les nouvelles données?</w:t>
      </w:r>
    </w:p>
    <w:p w:rsidR="004168D6" w:rsidRPr="004168D6" w:rsidRDefault="004168D6" w:rsidP="004168D6">
      <w:pPr>
        <w:rPr>
          <w:rFonts w:ascii="Arial" w:hAnsi="Arial" w:cs="Arial"/>
          <w:bCs/>
          <w:noProof/>
          <w:sz w:val="22"/>
          <w:lang w:eastAsia="en-US"/>
        </w:rPr>
      </w:pPr>
    </w:p>
    <w:p w:rsidR="0019137A" w:rsidRDefault="004168D6" w:rsidP="004168D6">
      <w:pPr>
        <w:rPr>
          <w:sz w:val="22"/>
          <w:szCs w:val="22"/>
        </w:rPr>
      </w:pPr>
      <w:r w:rsidRPr="004168D6">
        <w:rPr>
          <w:rFonts w:ascii="Arial" w:hAnsi="Arial" w:cs="Arial"/>
          <w:bCs/>
          <w:noProof/>
          <w:sz w:val="22"/>
          <w:lang w:eastAsia="en-US"/>
        </w:rPr>
        <w:t xml:space="preserve"> </w:t>
      </w:r>
      <w:r w:rsidR="0019137A">
        <w:rPr>
          <w:sz w:val="22"/>
          <w:szCs w:val="22"/>
        </w:rPr>
        <w:br w:type="page"/>
      </w:r>
    </w:p>
    <w:p w:rsidR="0019137A" w:rsidRPr="00EC128E" w:rsidRDefault="0019137A" w:rsidP="0070052D">
      <w:pPr>
        <w:pStyle w:val="Titre1"/>
        <w:numPr>
          <w:ilvl w:val="0"/>
          <w:numId w:val="0"/>
        </w:numPr>
        <w:tabs>
          <w:tab w:val="left" w:pos="567"/>
        </w:tabs>
        <w:ind w:left="1980" w:hanging="1980"/>
        <w:rPr>
          <w:rFonts w:ascii="Arial" w:hAnsi="Arial" w:cs="Arial"/>
          <w:sz w:val="24"/>
        </w:rPr>
      </w:pPr>
      <w:bookmarkStart w:id="13" w:name="_Toc278968822"/>
      <w:r w:rsidRPr="00EC128E">
        <w:rPr>
          <w:rFonts w:ascii="Arial" w:hAnsi="Arial" w:cs="Arial"/>
          <w:sz w:val="24"/>
        </w:rPr>
        <w:lastRenderedPageBreak/>
        <w:t>Bibliographie</w:t>
      </w:r>
      <w:bookmarkEnd w:id="13"/>
    </w:p>
    <w:sectPr w:rsidR="0019137A" w:rsidRPr="00EC128E" w:rsidSect="008C7933">
      <w:headerReference w:type="default" r:id="rId9"/>
      <w:footerReference w:type="first" r:id="rId10"/>
      <w:pgSz w:w="12240" w:h="15840" w:code="1"/>
      <w:pgMar w:top="1440" w:right="1797" w:bottom="1440" w:left="179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582D" w:rsidRDefault="00AA582D">
      <w:r>
        <w:separator/>
      </w:r>
    </w:p>
  </w:endnote>
  <w:endnote w:type="continuationSeparator" w:id="0">
    <w:p w:rsidR="00AA582D" w:rsidRDefault="00AA58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00500000000000000"/>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7A" w:rsidRPr="00F915B3" w:rsidRDefault="0019137A" w:rsidP="002A1997">
    <w:pPr>
      <w:pStyle w:val="Pieddepage"/>
      <w:pBdr>
        <w:top w:val="single" w:sz="4" w:space="3" w:color="auto"/>
      </w:pBdr>
      <w:tabs>
        <w:tab w:val="clear" w:pos="4320"/>
        <w:tab w:val="center" w:pos="4253"/>
      </w:tabs>
      <w:rPr>
        <w:sz w:val="22"/>
        <w:szCs w:val="22"/>
      </w:rPr>
    </w:pPr>
    <w:r w:rsidRPr="00F915B3">
      <w:rPr>
        <w:sz w:val="22"/>
        <w:szCs w:val="22"/>
      </w:rPr>
      <w:t>©</w:t>
    </w:r>
    <w:r w:rsidR="00C64BF2">
      <w:rPr>
        <w:sz w:val="22"/>
        <w:szCs w:val="22"/>
      </w:rPr>
      <w:t xml:space="preserve"> TÉLUQ</w:t>
    </w:r>
    <w:r w:rsidRPr="00F915B3">
      <w:rPr>
        <w:sz w:val="22"/>
        <w:szCs w:val="22"/>
      </w:rPr>
      <w:t>, 20</w:t>
    </w:r>
    <w:r>
      <w:rPr>
        <w:sz w:val="22"/>
        <w:szCs w:val="22"/>
      </w:rPr>
      <w:t>1</w:t>
    </w:r>
    <w:r w:rsidR="00C64BF2">
      <w:rPr>
        <w:sz w:val="22"/>
        <w:szCs w:val="22"/>
      </w:rPr>
      <w:t>3</w:t>
    </w:r>
    <w:r w:rsidRPr="00F915B3">
      <w:rPr>
        <w:sz w:val="22"/>
        <w:szCs w:val="22"/>
      </w:rPr>
      <w:tab/>
    </w:r>
    <w:r w:rsidR="009D4F44" w:rsidRPr="00F915B3">
      <w:rPr>
        <w:rStyle w:val="Numrodepage"/>
        <w:sz w:val="22"/>
        <w:szCs w:val="22"/>
      </w:rPr>
      <w:fldChar w:fldCharType="begin"/>
    </w:r>
    <w:r w:rsidRPr="00F915B3">
      <w:rPr>
        <w:rStyle w:val="Numrodepage"/>
        <w:sz w:val="22"/>
        <w:szCs w:val="22"/>
      </w:rPr>
      <w:instrText xml:space="preserve"> PAGE </w:instrText>
    </w:r>
    <w:r w:rsidR="009D4F44" w:rsidRPr="00F915B3">
      <w:rPr>
        <w:rStyle w:val="Numrodepage"/>
        <w:sz w:val="22"/>
        <w:szCs w:val="22"/>
      </w:rPr>
      <w:fldChar w:fldCharType="separate"/>
    </w:r>
    <w:r w:rsidR="00C64BF2">
      <w:rPr>
        <w:rStyle w:val="Numrodepage"/>
        <w:noProof/>
        <w:sz w:val="22"/>
        <w:szCs w:val="22"/>
      </w:rPr>
      <w:t>4</w:t>
    </w:r>
    <w:r w:rsidR="009D4F44" w:rsidRPr="00F915B3">
      <w:rPr>
        <w:rStyle w:val="Numrodepage"/>
        <w:sz w:val="22"/>
        <w:szCs w:val="22"/>
      </w:rPr>
      <w:fldChar w:fldCharType="end"/>
    </w:r>
    <w:r w:rsidRPr="00F915B3">
      <w:rPr>
        <w:rStyle w:val="Numrodepage"/>
        <w:sz w:val="22"/>
        <w:szCs w:val="22"/>
      </w:rPr>
      <w:tab/>
    </w:r>
    <w:r>
      <w:rPr>
        <w:rStyle w:val="Numrodepage"/>
        <w:sz w:val="22"/>
        <w:szCs w:val="22"/>
      </w:rPr>
      <w:t>ENV 3013</w:t>
    </w:r>
    <w:r w:rsidRPr="00F915B3">
      <w:rPr>
        <w:rStyle w:val="Numrodepage"/>
        <w:sz w:val="22"/>
        <w:szCs w:val="22"/>
      </w:rPr>
      <w:t xml:space="preserve"> – </w:t>
    </w:r>
    <w:r>
      <w:rPr>
        <w:rStyle w:val="Numrodepage"/>
        <w:sz w:val="22"/>
        <w:szCs w:val="22"/>
      </w:rPr>
      <w:t>Rapport du problème 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7A" w:rsidRPr="00640DD1" w:rsidRDefault="0019137A" w:rsidP="00640D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582D" w:rsidRDefault="00AA582D">
      <w:r>
        <w:separator/>
      </w:r>
    </w:p>
  </w:footnote>
  <w:footnote w:type="continuationSeparator" w:id="0">
    <w:p w:rsidR="00AA582D" w:rsidRDefault="00AA58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7A" w:rsidRPr="008C7933" w:rsidRDefault="0019137A" w:rsidP="002A1997">
    <w:pPr>
      <w:pStyle w:val="En-tte"/>
      <w:pBdr>
        <w:bottom w:val="single" w:sz="4" w:space="4" w:color="auto"/>
      </w:pBdr>
      <w:jc w:val="center"/>
      <w:rPr>
        <w:smallCaps/>
        <w:sz w:val="24"/>
        <w:szCs w:val="24"/>
      </w:rPr>
    </w:pPr>
    <w:r>
      <w:rPr>
        <w:smallCaps/>
        <w:sz w:val="24"/>
        <w:szCs w:val="24"/>
      </w:rPr>
      <w:t>Problème 1 : Mesures de teneurs et de toxicité</w:t>
    </w:r>
  </w:p>
  <w:p w:rsidR="0019137A" w:rsidRDefault="0019137A">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9137A" w:rsidRPr="008C7933" w:rsidRDefault="0019137A" w:rsidP="008C7933">
    <w:pPr>
      <w:pStyle w:val="En-tte"/>
      <w:pBdr>
        <w:bottom w:val="single" w:sz="4" w:space="4" w:color="auto"/>
      </w:pBdr>
      <w:jc w:val="center"/>
      <w:rPr>
        <w:smallCaps/>
        <w:sz w:val="24"/>
        <w:szCs w:val="24"/>
      </w:rPr>
    </w:pPr>
    <w:r>
      <w:rPr>
        <w:smallCaps/>
        <w:sz w:val="24"/>
        <w:szCs w:val="24"/>
      </w:rPr>
      <w:t xml:space="preserve">Problème 7 : </w:t>
    </w:r>
    <w:proofErr w:type="spellStart"/>
    <w:r>
      <w:rPr>
        <w:smallCaps/>
        <w:sz w:val="24"/>
        <w:szCs w:val="24"/>
      </w:rPr>
      <w:t>Toxicodynamique</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52BB0"/>
    <w:multiLevelType w:val="hybridMultilevel"/>
    <w:tmpl w:val="3894F968"/>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1" w15:restartNumberingAfterBreak="0">
    <w:nsid w:val="229431AF"/>
    <w:multiLevelType w:val="hybridMultilevel"/>
    <w:tmpl w:val="21C252EC"/>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5CD5186"/>
    <w:multiLevelType w:val="hybridMultilevel"/>
    <w:tmpl w:val="814A5AA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472A62F1"/>
    <w:multiLevelType w:val="hybridMultilevel"/>
    <w:tmpl w:val="58C63EEC"/>
    <w:lvl w:ilvl="0" w:tplc="0C0C000F">
      <w:start w:val="1"/>
      <w:numFmt w:val="decimal"/>
      <w:lvlText w:val="%1."/>
      <w:lvlJc w:val="left"/>
      <w:pPr>
        <w:ind w:left="720" w:hanging="360"/>
      </w:pPr>
      <w:rPr>
        <w:rFonts w:cs="Times New Roman"/>
      </w:rPr>
    </w:lvl>
    <w:lvl w:ilvl="1" w:tplc="0C0C0019" w:tentative="1">
      <w:start w:val="1"/>
      <w:numFmt w:val="lowerLetter"/>
      <w:lvlText w:val="%2."/>
      <w:lvlJc w:val="left"/>
      <w:pPr>
        <w:ind w:left="1440" w:hanging="360"/>
      </w:pPr>
      <w:rPr>
        <w:rFonts w:cs="Times New Roman"/>
      </w:rPr>
    </w:lvl>
    <w:lvl w:ilvl="2" w:tplc="0C0C001B" w:tentative="1">
      <w:start w:val="1"/>
      <w:numFmt w:val="lowerRoman"/>
      <w:lvlText w:val="%3."/>
      <w:lvlJc w:val="right"/>
      <w:pPr>
        <w:ind w:left="2160" w:hanging="180"/>
      </w:pPr>
      <w:rPr>
        <w:rFonts w:cs="Times New Roman"/>
      </w:rPr>
    </w:lvl>
    <w:lvl w:ilvl="3" w:tplc="0C0C000F" w:tentative="1">
      <w:start w:val="1"/>
      <w:numFmt w:val="decimal"/>
      <w:lvlText w:val="%4."/>
      <w:lvlJc w:val="left"/>
      <w:pPr>
        <w:ind w:left="2880" w:hanging="360"/>
      </w:pPr>
      <w:rPr>
        <w:rFonts w:cs="Times New Roman"/>
      </w:rPr>
    </w:lvl>
    <w:lvl w:ilvl="4" w:tplc="0C0C0019" w:tentative="1">
      <w:start w:val="1"/>
      <w:numFmt w:val="lowerLetter"/>
      <w:lvlText w:val="%5."/>
      <w:lvlJc w:val="left"/>
      <w:pPr>
        <w:ind w:left="3600" w:hanging="360"/>
      </w:pPr>
      <w:rPr>
        <w:rFonts w:cs="Times New Roman"/>
      </w:rPr>
    </w:lvl>
    <w:lvl w:ilvl="5" w:tplc="0C0C001B" w:tentative="1">
      <w:start w:val="1"/>
      <w:numFmt w:val="lowerRoman"/>
      <w:lvlText w:val="%6."/>
      <w:lvlJc w:val="right"/>
      <w:pPr>
        <w:ind w:left="4320" w:hanging="180"/>
      </w:pPr>
      <w:rPr>
        <w:rFonts w:cs="Times New Roman"/>
      </w:rPr>
    </w:lvl>
    <w:lvl w:ilvl="6" w:tplc="0C0C000F" w:tentative="1">
      <w:start w:val="1"/>
      <w:numFmt w:val="decimal"/>
      <w:lvlText w:val="%7."/>
      <w:lvlJc w:val="left"/>
      <w:pPr>
        <w:ind w:left="5040" w:hanging="360"/>
      </w:pPr>
      <w:rPr>
        <w:rFonts w:cs="Times New Roman"/>
      </w:rPr>
    </w:lvl>
    <w:lvl w:ilvl="7" w:tplc="0C0C0019" w:tentative="1">
      <w:start w:val="1"/>
      <w:numFmt w:val="lowerLetter"/>
      <w:lvlText w:val="%8."/>
      <w:lvlJc w:val="left"/>
      <w:pPr>
        <w:ind w:left="5760" w:hanging="360"/>
      </w:pPr>
      <w:rPr>
        <w:rFonts w:cs="Times New Roman"/>
      </w:rPr>
    </w:lvl>
    <w:lvl w:ilvl="8" w:tplc="0C0C001B" w:tentative="1">
      <w:start w:val="1"/>
      <w:numFmt w:val="lowerRoman"/>
      <w:lvlText w:val="%9."/>
      <w:lvlJc w:val="right"/>
      <w:pPr>
        <w:ind w:left="6480" w:hanging="180"/>
      </w:pPr>
      <w:rPr>
        <w:rFonts w:cs="Times New Roman"/>
      </w:rPr>
    </w:lvl>
  </w:abstractNum>
  <w:abstractNum w:abstractNumId="4" w15:restartNumberingAfterBreak="0">
    <w:nsid w:val="59363596"/>
    <w:multiLevelType w:val="multilevel"/>
    <w:tmpl w:val="EE5A7CDC"/>
    <w:lvl w:ilvl="0">
      <w:start w:val="1"/>
      <w:numFmt w:val="upperRoman"/>
      <w:pStyle w:val="Titre1"/>
      <w:lvlText w:val="%1."/>
      <w:lvlJc w:val="right"/>
      <w:pPr>
        <w:tabs>
          <w:tab w:val="num" w:pos="0"/>
        </w:tabs>
        <w:ind w:left="1980" w:hanging="1980"/>
      </w:pPr>
      <w:rPr>
        <w:rFonts w:cs="Times New Roman" w:hint="default"/>
      </w:rPr>
    </w:lvl>
    <w:lvl w:ilvl="1">
      <w:start w:val="1"/>
      <w:numFmt w:val="upperRoman"/>
      <w:pStyle w:val="Titre2"/>
      <w:lvlText w:val="%2."/>
      <w:lvlJc w:val="right"/>
      <w:pPr>
        <w:tabs>
          <w:tab w:val="num" w:pos="0"/>
        </w:tabs>
        <w:ind w:left="1980" w:hanging="1980"/>
      </w:pPr>
      <w:rPr>
        <w:rFonts w:cs="Times New Roman" w:hint="default"/>
      </w:rPr>
    </w:lvl>
    <w:lvl w:ilvl="2">
      <w:start w:val="1"/>
      <w:numFmt w:val="decimal"/>
      <w:pStyle w:val="Titre3"/>
      <w:lvlText w:val="%1.%2.%3"/>
      <w:lvlJc w:val="left"/>
      <w:pPr>
        <w:tabs>
          <w:tab w:val="num" w:pos="0"/>
        </w:tabs>
        <w:ind w:left="1980" w:hanging="1980"/>
      </w:pPr>
      <w:rPr>
        <w:rFonts w:cs="Times New Roman" w:hint="default"/>
        <w:b w:val="0"/>
        <w:i w:val="0"/>
      </w:rPr>
    </w:lvl>
    <w:lvl w:ilvl="3">
      <w:numFmt w:val="decimal"/>
      <w:suff w:val="space"/>
      <w:lvlText w:val="%1.%2.%3.%4."/>
      <w:lvlJc w:val="left"/>
      <w:pPr>
        <w:ind w:left="3492" w:hanging="720"/>
      </w:pPr>
      <w:rPr>
        <w:rFonts w:cs="Times New Roman" w:hint="default"/>
      </w:rPr>
    </w:lvl>
    <w:lvl w:ilvl="4">
      <w:numFmt w:val="decimal"/>
      <w:lvlText w:val="%1.%2.%3.%4.%5."/>
      <w:lvlJc w:val="left"/>
      <w:pPr>
        <w:tabs>
          <w:tab w:val="num" w:pos="4500"/>
        </w:tabs>
        <w:ind w:left="4212" w:hanging="792"/>
      </w:pPr>
      <w:rPr>
        <w:rFonts w:cs="Times New Roman" w:hint="default"/>
      </w:rPr>
    </w:lvl>
    <w:lvl w:ilvl="5">
      <w:numFmt w:val="decimal"/>
      <w:lvlText w:val="%1.%2.%3.%4.%5.%6."/>
      <w:lvlJc w:val="left"/>
      <w:pPr>
        <w:tabs>
          <w:tab w:val="num" w:pos="4860"/>
        </w:tabs>
        <w:ind w:left="4716" w:hanging="936"/>
      </w:pPr>
      <w:rPr>
        <w:rFonts w:cs="Times New Roman" w:hint="default"/>
      </w:rPr>
    </w:lvl>
    <w:lvl w:ilvl="6">
      <w:numFmt w:val="decimal"/>
      <w:lvlText w:val="%1.%2.%3.%4.%5.%6.%7."/>
      <w:lvlJc w:val="left"/>
      <w:pPr>
        <w:tabs>
          <w:tab w:val="num" w:pos="5580"/>
        </w:tabs>
        <w:ind w:left="5220" w:hanging="1080"/>
      </w:pPr>
      <w:rPr>
        <w:rFonts w:cs="Times New Roman" w:hint="default"/>
      </w:rPr>
    </w:lvl>
    <w:lvl w:ilvl="7">
      <w:numFmt w:val="decimal"/>
      <w:lvlText w:val="%1.%2.%3.%4.%5.%6.%7.%8."/>
      <w:lvlJc w:val="left"/>
      <w:pPr>
        <w:tabs>
          <w:tab w:val="num" w:pos="5940"/>
        </w:tabs>
        <w:ind w:left="5724" w:hanging="1224"/>
      </w:pPr>
      <w:rPr>
        <w:rFonts w:cs="Times New Roman" w:hint="default"/>
      </w:rPr>
    </w:lvl>
    <w:lvl w:ilvl="8">
      <w:numFmt w:val="decimal"/>
      <w:lvlText w:val="%1.%2.%3.%4.%5.%6.%7.%8.%9."/>
      <w:lvlJc w:val="left"/>
      <w:pPr>
        <w:tabs>
          <w:tab w:val="num" w:pos="6660"/>
        </w:tabs>
        <w:ind w:left="6300" w:hanging="1440"/>
      </w:pPr>
      <w:rPr>
        <w:rFonts w:cs="Times New Roman" w:hint="default"/>
      </w:r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B5E"/>
    <w:rsid w:val="00095B08"/>
    <w:rsid w:val="000B1C18"/>
    <w:rsid w:val="000B5B1A"/>
    <w:rsid w:val="000F0846"/>
    <w:rsid w:val="000F494E"/>
    <w:rsid w:val="00102EE2"/>
    <w:rsid w:val="00114D54"/>
    <w:rsid w:val="00133B95"/>
    <w:rsid w:val="001344EF"/>
    <w:rsid w:val="00142665"/>
    <w:rsid w:val="001451A9"/>
    <w:rsid w:val="00163722"/>
    <w:rsid w:val="00172308"/>
    <w:rsid w:val="0019137A"/>
    <w:rsid w:val="00193AA4"/>
    <w:rsid w:val="001A54A5"/>
    <w:rsid w:val="00212EBB"/>
    <w:rsid w:val="00223C2D"/>
    <w:rsid w:val="00224298"/>
    <w:rsid w:val="00226221"/>
    <w:rsid w:val="0023622E"/>
    <w:rsid w:val="00260D5E"/>
    <w:rsid w:val="002659BF"/>
    <w:rsid w:val="00272B6F"/>
    <w:rsid w:val="002744F2"/>
    <w:rsid w:val="00283266"/>
    <w:rsid w:val="002869B3"/>
    <w:rsid w:val="0029271B"/>
    <w:rsid w:val="002A1997"/>
    <w:rsid w:val="002F3226"/>
    <w:rsid w:val="003527D1"/>
    <w:rsid w:val="003573D9"/>
    <w:rsid w:val="00370C7D"/>
    <w:rsid w:val="0037584E"/>
    <w:rsid w:val="003960C9"/>
    <w:rsid w:val="003D073B"/>
    <w:rsid w:val="003D350F"/>
    <w:rsid w:val="003D7501"/>
    <w:rsid w:val="003E228A"/>
    <w:rsid w:val="004168D6"/>
    <w:rsid w:val="0042021D"/>
    <w:rsid w:val="00434D96"/>
    <w:rsid w:val="00480C6B"/>
    <w:rsid w:val="004857AD"/>
    <w:rsid w:val="00495E14"/>
    <w:rsid w:val="004F7C48"/>
    <w:rsid w:val="005140EC"/>
    <w:rsid w:val="00537390"/>
    <w:rsid w:val="0054106C"/>
    <w:rsid w:val="00571202"/>
    <w:rsid w:val="005851CA"/>
    <w:rsid w:val="00587E76"/>
    <w:rsid w:val="005C0143"/>
    <w:rsid w:val="006015B3"/>
    <w:rsid w:val="00640DD1"/>
    <w:rsid w:val="00662391"/>
    <w:rsid w:val="00667B7E"/>
    <w:rsid w:val="00677760"/>
    <w:rsid w:val="006B26E1"/>
    <w:rsid w:val="006B6104"/>
    <w:rsid w:val="006E1F87"/>
    <w:rsid w:val="006E22CD"/>
    <w:rsid w:val="006F0219"/>
    <w:rsid w:val="0070052D"/>
    <w:rsid w:val="00761A1B"/>
    <w:rsid w:val="0077694B"/>
    <w:rsid w:val="00797082"/>
    <w:rsid w:val="0080516F"/>
    <w:rsid w:val="00812137"/>
    <w:rsid w:val="00813172"/>
    <w:rsid w:val="00823CBF"/>
    <w:rsid w:val="0082465E"/>
    <w:rsid w:val="00842C90"/>
    <w:rsid w:val="008430AF"/>
    <w:rsid w:val="008C29FE"/>
    <w:rsid w:val="008C5CB9"/>
    <w:rsid w:val="008C7933"/>
    <w:rsid w:val="0091511C"/>
    <w:rsid w:val="00926C5F"/>
    <w:rsid w:val="00955C38"/>
    <w:rsid w:val="009B4157"/>
    <w:rsid w:val="009D4F44"/>
    <w:rsid w:val="00A0346A"/>
    <w:rsid w:val="00A4016A"/>
    <w:rsid w:val="00A504CB"/>
    <w:rsid w:val="00A50B5E"/>
    <w:rsid w:val="00A7370A"/>
    <w:rsid w:val="00A8023E"/>
    <w:rsid w:val="00AA03CA"/>
    <w:rsid w:val="00AA04AE"/>
    <w:rsid w:val="00AA582D"/>
    <w:rsid w:val="00AB5CF7"/>
    <w:rsid w:val="00AF7A99"/>
    <w:rsid w:val="00B01606"/>
    <w:rsid w:val="00B14AC8"/>
    <w:rsid w:val="00B17317"/>
    <w:rsid w:val="00B17848"/>
    <w:rsid w:val="00B2474B"/>
    <w:rsid w:val="00B31875"/>
    <w:rsid w:val="00B61776"/>
    <w:rsid w:val="00B7172D"/>
    <w:rsid w:val="00B77A03"/>
    <w:rsid w:val="00BC53C7"/>
    <w:rsid w:val="00BE2341"/>
    <w:rsid w:val="00C02739"/>
    <w:rsid w:val="00C11242"/>
    <w:rsid w:val="00C41889"/>
    <w:rsid w:val="00C63243"/>
    <w:rsid w:val="00C64BF2"/>
    <w:rsid w:val="00C86552"/>
    <w:rsid w:val="00D15DA0"/>
    <w:rsid w:val="00D27913"/>
    <w:rsid w:val="00D962C4"/>
    <w:rsid w:val="00DA7DBE"/>
    <w:rsid w:val="00DD2AFC"/>
    <w:rsid w:val="00DE36F6"/>
    <w:rsid w:val="00DF5DA1"/>
    <w:rsid w:val="00E438B3"/>
    <w:rsid w:val="00E7188E"/>
    <w:rsid w:val="00E7295F"/>
    <w:rsid w:val="00EC128E"/>
    <w:rsid w:val="00F16A65"/>
    <w:rsid w:val="00F357FF"/>
    <w:rsid w:val="00F424F0"/>
    <w:rsid w:val="00F50641"/>
    <w:rsid w:val="00F50A09"/>
    <w:rsid w:val="00F664B0"/>
    <w:rsid w:val="00F90D43"/>
    <w:rsid w:val="00F915B3"/>
    <w:rsid w:val="00F91E42"/>
    <w:rsid w:val="00FA7F4E"/>
    <w:rsid w:val="00FD22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D9C8B"/>
  <w15:docId w15:val="{1FFC0808-6BFE-A24E-A854-64F332F86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0" w:defSemiHidden="0" w:defUnhideWhenUsed="0" w:defQFormat="0" w:count="375">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A8023E"/>
    <w:rPr>
      <w:sz w:val="20"/>
      <w:szCs w:val="20"/>
      <w:lang w:val="fr-CA" w:eastAsia="fr-FR"/>
    </w:rPr>
  </w:style>
  <w:style w:type="paragraph" w:styleId="Titre1">
    <w:name w:val="heading 1"/>
    <w:basedOn w:val="Normal"/>
    <w:next w:val="Normal"/>
    <w:link w:val="Titre1Car"/>
    <w:uiPriority w:val="99"/>
    <w:qFormat/>
    <w:rsid w:val="00F91E42"/>
    <w:pPr>
      <w:keepNext/>
      <w:numPr>
        <w:numId w:val="1"/>
      </w:numPr>
      <w:outlineLvl w:val="0"/>
    </w:pPr>
    <w:rPr>
      <w:b/>
      <w:sz w:val="28"/>
      <w:szCs w:val="28"/>
    </w:rPr>
  </w:style>
  <w:style w:type="paragraph" w:styleId="Titre2">
    <w:name w:val="heading 2"/>
    <w:basedOn w:val="Normal"/>
    <w:next w:val="Normal"/>
    <w:link w:val="Titre2Car"/>
    <w:autoRedefine/>
    <w:uiPriority w:val="99"/>
    <w:qFormat/>
    <w:rsid w:val="0070052D"/>
    <w:pPr>
      <w:keepNext/>
      <w:numPr>
        <w:ilvl w:val="1"/>
        <w:numId w:val="1"/>
      </w:numPr>
      <w:tabs>
        <w:tab w:val="left" w:pos="567"/>
      </w:tabs>
      <w:spacing w:before="360"/>
      <w:ind w:hanging="1838"/>
      <w:outlineLvl w:val="1"/>
    </w:pPr>
    <w:rPr>
      <w:b/>
      <w:sz w:val="24"/>
      <w:szCs w:val="24"/>
    </w:rPr>
  </w:style>
  <w:style w:type="paragraph" w:styleId="Titre3">
    <w:name w:val="heading 3"/>
    <w:basedOn w:val="Normal"/>
    <w:next w:val="Normal"/>
    <w:link w:val="Titre3Car"/>
    <w:uiPriority w:val="99"/>
    <w:qFormat/>
    <w:rsid w:val="00A0346A"/>
    <w:pPr>
      <w:keepNext/>
      <w:numPr>
        <w:ilvl w:val="2"/>
        <w:numId w:val="1"/>
      </w:numPr>
      <w:outlineLvl w:val="2"/>
    </w:pPr>
    <w:rPr>
      <w:b/>
      <w:i/>
      <w:sz w:val="24"/>
      <w:szCs w:val="24"/>
    </w:rPr>
  </w:style>
  <w:style w:type="paragraph" w:styleId="Titre4">
    <w:name w:val="heading 4"/>
    <w:basedOn w:val="Normal"/>
    <w:next w:val="Normal"/>
    <w:link w:val="Titre4Car"/>
    <w:uiPriority w:val="99"/>
    <w:qFormat/>
    <w:rsid w:val="003D7501"/>
    <w:pPr>
      <w:keepNext/>
      <w:jc w:val="center"/>
      <w:outlineLvl w:val="3"/>
    </w:pPr>
    <w:rPr>
      <w:rFonts w:ascii="Arial" w:hAnsi="Arial"/>
      <w:b/>
      <w:sz w:val="28"/>
    </w:rPr>
  </w:style>
  <w:style w:type="paragraph" w:styleId="Titre5">
    <w:name w:val="heading 5"/>
    <w:basedOn w:val="Normal"/>
    <w:next w:val="Normal"/>
    <w:link w:val="Titre5Car"/>
    <w:uiPriority w:val="99"/>
    <w:qFormat/>
    <w:rsid w:val="003D7501"/>
    <w:pPr>
      <w:keepNext/>
      <w:spacing w:before="120" w:after="120"/>
      <w:jc w:val="center"/>
      <w:outlineLvl w:val="4"/>
    </w:pPr>
    <w:rPr>
      <w:rFonts w:ascii="Arial" w:hAnsi="Arial"/>
      <w:b/>
      <w:i/>
      <w:sz w:val="24"/>
    </w:rPr>
  </w:style>
  <w:style w:type="paragraph" w:styleId="Titre6">
    <w:name w:val="heading 6"/>
    <w:basedOn w:val="Normal"/>
    <w:next w:val="Normal"/>
    <w:link w:val="Titre6Car"/>
    <w:uiPriority w:val="99"/>
    <w:qFormat/>
    <w:rsid w:val="003D7501"/>
    <w:pPr>
      <w:keepNext/>
      <w:jc w:val="center"/>
      <w:outlineLvl w:val="5"/>
    </w:pPr>
    <w:rPr>
      <w:rFonts w:ascii="Arial" w:hAnsi="Arial"/>
      <w:b/>
      <w:sz w:val="28"/>
      <w:u w:val="single"/>
    </w:rPr>
  </w:style>
  <w:style w:type="paragraph" w:styleId="Titre7">
    <w:name w:val="heading 7"/>
    <w:basedOn w:val="Normal"/>
    <w:next w:val="Normal"/>
    <w:link w:val="Titre7Car"/>
    <w:uiPriority w:val="99"/>
    <w:qFormat/>
    <w:rsid w:val="003D7501"/>
    <w:pPr>
      <w:keepNext/>
      <w:jc w:val="center"/>
      <w:outlineLvl w:val="6"/>
    </w:pPr>
    <w:rPr>
      <w:rFonts w:ascii="Arial" w:hAnsi="Arial"/>
      <w:b/>
      <w:sz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9"/>
    <w:rsid w:val="0035083E"/>
    <w:rPr>
      <w:b/>
      <w:sz w:val="28"/>
      <w:szCs w:val="28"/>
      <w:lang w:val="fr-CA" w:eastAsia="fr-FR"/>
    </w:rPr>
  </w:style>
  <w:style w:type="character" w:customStyle="1" w:styleId="Titre2Car">
    <w:name w:val="Titre 2 Car"/>
    <w:basedOn w:val="Policepardfaut"/>
    <w:link w:val="Titre2"/>
    <w:uiPriority w:val="99"/>
    <w:locked/>
    <w:rsid w:val="0070052D"/>
    <w:rPr>
      <w:b/>
      <w:sz w:val="24"/>
      <w:szCs w:val="24"/>
      <w:lang w:val="fr-CA" w:eastAsia="fr-FR"/>
    </w:rPr>
  </w:style>
  <w:style w:type="character" w:customStyle="1" w:styleId="Titre3Car">
    <w:name w:val="Titre 3 Car"/>
    <w:basedOn w:val="Policepardfaut"/>
    <w:link w:val="Titre3"/>
    <w:uiPriority w:val="99"/>
    <w:rsid w:val="0035083E"/>
    <w:rPr>
      <w:b/>
      <w:i/>
      <w:sz w:val="24"/>
      <w:szCs w:val="24"/>
      <w:lang w:val="fr-CA" w:eastAsia="fr-FR"/>
    </w:rPr>
  </w:style>
  <w:style w:type="character" w:customStyle="1" w:styleId="Titre4Car">
    <w:name w:val="Titre 4 Car"/>
    <w:basedOn w:val="Policepardfaut"/>
    <w:link w:val="Titre4"/>
    <w:uiPriority w:val="99"/>
    <w:locked/>
    <w:rsid w:val="003960C9"/>
    <w:rPr>
      <w:rFonts w:ascii="Arial" w:hAnsi="Arial" w:cs="Times New Roman"/>
      <w:b/>
      <w:sz w:val="28"/>
      <w:lang w:eastAsia="fr-FR"/>
    </w:rPr>
  </w:style>
  <w:style w:type="character" w:customStyle="1" w:styleId="Titre5Car">
    <w:name w:val="Titre 5 Car"/>
    <w:basedOn w:val="Policepardfaut"/>
    <w:link w:val="Titre5"/>
    <w:uiPriority w:val="9"/>
    <w:semiHidden/>
    <w:rsid w:val="0035083E"/>
    <w:rPr>
      <w:rFonts w:asciiTheme="minorHAnsi" w:eastAsiaTheme="minorEastAsia" w:hAnsiTheme="minorHAnsi" w:cstheme="minorBidi"/>
      <w:b/>
      <w:bCs/>
      <w:i/>
      <w:iCs/>
      <w:sz w:val="26"/>
      <w:szCs w:val="26"/>
      <w:lang w:val="fr-CA" w:eastAsia="fr-FR"/>
    </w:rPr>
  </w:style>
  <w:style w:type="character" w:customStyle="1" w:styleId="Titre6Car">
    <w:name w:val="Titre 6 Car"/>
    <w:basedOn w:val="Policepardfaut"/>
    <w:link w:val="Titre6"/>
    <w:uiPriority w:val="9"/>
    <w:semiHidden/>
    <w:rsid w:val="0035083E"/>
    <w:rPr>
      <w:rFonts w:asciiTheme="minorHAnsi" w:eastAsiaTheme="minorEastAsia" w:hAnsiTheme="minorHAnsi" w:cstheme="minorBidi"/>
      <w:b/>
      <w:bCs/>
      <w:lang w:val="fr-CA" w:eastAsia="fr-FR"/>
    </w:rPr>
  </w:style>
  <w:style w:type="character" w:customStyle="1" w:styleId="Titre7Car">
    <w:name w:val="Titre 7 Car"/>
    <w:basedOn w:val="Policepardfaut"/>
    <w:link w:val="Titre7"/>
    <w:uiPriority w:val="9"/>
    <w:semiHidden/>
    <w:rsid w:val="0035083E"/>
    <w:rPr>
      <w:rFonts w:asciiTheme="minorHAnsi" w:eastAsiaTheme="minorEastAsia" w:hAnsiTheme="minorHAnsi" w:cstheme="minorBidi"/>
      <w:sz w:val="24"/>
      <w:szCs w:val="24"/>
      <w:lang w:val="fr-CA" w:eastAsia="fr-FR"/>
    </w:rPr>
  </w:style>
  <w:style w:type="paragraph" w:styleId="En-tte">
    <w:name w:val="header"/>
    <w:basedOn w:val="Normal"/>
    <w:link w:val="En-tteCar"/>
    <w:uiPriority w:val="99"/>
    <w:rsid w:val="003D7501"/>
    <w:pPr>
      <w:tabs>
        <w:tab w:val="center" w:pos="4320"/>
        <w:tab w:val="right" w:pos="8640"/>
      </w:tabs>
    </w:pPr>
  </w:style>
  <w:style w:type="character" w:customStyle="1" w:styleId="En-tteCar">
    <w:name w:val="En-tête Car"/>
    <w:basedOn w:val="Policepardfaut"/>
    <w:link w:val="En-tte"/>
    <w:uiPriority w:val="99"/>
    <w:semiHidden/>
    <w:rsid w:val="0035083E"/>
    <w:rPr>
      <w:sz w:val="20"/>
      <w:szCs w:val="20"/>
      <w:lang w:val="fr-CA" w:eastAsia="fr-FR"/>
    </w:rPr>
  </w:style>
  <w:style w:type="paragraph" w:styleId="Pieddepage">
    <w:name w:val="footer"/>
    <w:basedOn w:val="Normal"/>
    <w:link w:val="PieddepageCar"/>
    <w:uiPriority w:val="99"/>
    <w:rsid w:val="003D7501"/>
    <w:pPr>
      <w:tabs>
        <w:tab w:val="center" w:pos="4320"/>
        <w:tab w:val="right" w:pos="8640"/>
      </w:tabs>
    </w:pPr>
  </w:style>
  <w:style w:type="character" w:customStyle="1" w:styleId="PieddepageCar">
    <w:name w:val="Pied de page Car"/>
    <w:basedOn w:val="Policepardfaut"/>
    <w:link w:val="Pieddepage"/>
    <w:uiPriority w:val="99"/>
    <w:semiHidden/>
    <w:rsid w:val="0035083E"/>
    <w:rPr>
      <w:sz w:val="20"/>
      <w:szCs w:val="20"/>
      <w:lang w:val="fr-CA" w:eastAsia="fr-FR"/>
    </w:rPr>
  </w:style>
  <w:style w:type="character" w:styleId="Numrodepage">
    <w:name w:val="page number"/>
    <w:basedOn w:val="Policepardfaut"/>
    <w:uiPriority w:val="99"/>
    <w:rsid w:val="003D7501"/>
    <w:rPr>
      <w:rFonts w:cs="Times New Roman"/>
    </w:rPr>
  </w:style>
  <w:style w:type="paragraph" w:styleId="Corpsdetexte">
    <w:name w:val="Body Text"/>
    <w:basedOn w:val="Normal"/>
    <w:link w:val="CorpsdetexteCar"/>
    <w:uiPriority w:val="99"/>
    <w:rsid w:val="003D073B"/>
    <w:pPr>
      <w:jc w:val="both"/>
    </w:pPr>
    <w:rPr>
      <w:sz w:val="22"/>
      <w:szCs w:val="22"/>
    </w:rPr>
  </w:style>
  <w:style w:type="character" w:customStyle="1" w:styleId="CorpsdetexteCar">
    <w:name w:val="Corps de texte Car"/>
    <w:basedOn w:val="Policepardfaut"/>
    <w:link w:val="Corpsdetexte"/>
    <w:uiPriority w:val="99"/>
    <w:semiHidden/>
    <w:rsid w:val="0035083E"/>
    <w:rPr>
      <w:sz w:val="20"/>
      <w:szCs w:val="20"/>
      <w:lang w:val="fr-CA" w:eastAsia="fr-FR"/>
    </w:rPr>
  </w:style>
  <w:style w:type="paragraph" w:styleId="Corpsdetexte2">
    <w:name w:val="Body Text 2"/>
    <w:basedOn w:val="Normal"/>
    <w:link w:val="Corpsdetexte2Car"/>
    <w:uiPriority w:val="99"/>
    <w:rsid w:val="003D7501"/>
    <w:pPr>
      <w:spacing w:before="120" w:after="120"/>
    </w:pPr>
    <w:rPr>
      <w:rFonts w:ascii="Arial" w:hAnsi="Arial"/>
      <w:i/>
    </w:rPr>
  </w:style>
  <w:style w:type="character" w:customStyle="1" w:styleId="Corpsdetexte2Car">
    <w:name w:val="Corps de texte 2 Car"/>
    <w:basedOn w:val="Policepardfaut"/>
    <w:link w:val="Corpsdetexte2"/>
    <w:uiPriority w:val="99"/>
    <w:semiHidden/>
    <w:rsid w:val="0035083E"/>
    <w:rPr>
      <w:sz w:val="20"/>
      <w:szCs w:val="20"/>
      <w:lang w:val="fr-CA" w:eastAsia="fr-FR"/>
    </w:rPr>
  </w:style>
  <w:style w:type="paragraph" w:styleId="TM2">
    <w:name w:val="toc 2"/>
    <w:basedOn w:val="Normal"/>
    <w:next w:val="Normal"/>
    <w:autoRedefine/>
    <w:uiPriority w:val="99"/>
    <w:rsid w:val="00640DD1"/>
    <w:pPr>
      <w:tabs>
        <w:tab w:val="left" w:pos="567"/>
        <w:tab w:val="left" w:leader="dot" w:pos="8505"/>
      </w:tabs>
      <w:spacing w:before="80"/>
    </w:pPr>
    <w:rPr>
      <w:b/>
      <w:sz w:val="22"/>
    </w:rPr>
  </w:style>
  <w:style w:type="paragraph" w:styleId="TM1">
    <w:name w:val="toc 1"/>
    <w:basedOn w:val="Normal"/>
    <w:next w:val="Normal"/>
    <w:autoRedefine/>
    <w:uiPriority w:val="99"/>
    <w:rsid w:val="00640DD1"/>
    <w:pPr>
      <w:tabs>
        <w:tab w:val="left" w:pos="567"/>
        <w:tab w:val="left" w:leader="dot" w:pos="8505"/>
      </w:tabs>
      <w:spacing w:before="200"/>
    </w:pPr>
    <w:rPr>
      <w:b/>
      <w:sz w:val="24"/>
    </w:rPr>
  </w:style>
  <w:style w:type="paragraph" w:styleId="TM3">
    <w:name w:val="toc 3"/>
    <w:basedOn w:val="Normal"/>
    <w:next w:val="Normal"/>
    <w:autoRedefine/>
    <w:uiPriority w:val="99"/>
    <w:rsid w:val="00640DD1"/>
    <w:pPr>
      <w:tabs>
        <w:tab w:val="left" w:pos="567"/>
        <w:tab w:val="left" w:pos="1276"/>
        <w:tab w:val="left" w:leader="dot" w:pos="8505"/>
      </w:tabs>
      <w:spacing w:before="40"/>
      <w:ind w:left="567"/>
    </w:pPr>
    <w:rPr>
      <w:sz w:val="24"/>
    </w:rPr>
  </w:style>
  <w:style w:type="paragraph" w:styleId="TM4">
    <w:name w:val="toc 4"/>
    <w:basedOn w:val="Normal"/>
    <w:next w:val="Normal"/>
    <w:autoRedefine/>
    <w:uiPriority w:val="99"/>
    <w:semiHidden/>
    <w:rsid w:val="003D7501"/>
    <w:pPr>
      <w:ind w:left="600"/>
    </w:pPr>
  </w:style>
  <w:style w:type="paragraph" w:styleId="TM5">
    <w:name w:val="toc 5"/>
    <w:basedOn w:val="Normal"/>
    <w:next w:val="Normal"/>
    <w:autoRedefine/>
    <w:uiPriority w:val="99"/>
    <w:semiHidden/>
    <w:rsid w:val="003D7501"/>
    <w:pPr>
      <w:ind w:left="800"/>
    </w:pPr>
  </w:style>
  <w:style w:type="paragraph" w:styleId="TM6">
    <w:name w:val="toc 6"/>
    <w:basedOn w:val="Normal"/>
    <w:next w:val="Normal"/>
    <w:autoRedefine/>
    <w:uiPriority w:val="99"/>
    <w:semiHidden/>
    <w:rsid w:val="003D7501"/>
    <w:pPr>
      <w:ind w:left="1000"/>
    </w:pPr>
  </w:style>
  <w:style w:type="paragraph" w:styleId="TM7">
    <w:name w:val="toc 7"/>
    <w:basedOn w:val="Normal"/>
    <w:next w:val="Normal"/>
    <w:autoRedefine/>
    <w:uiPriority w:val="99"/>
    <w:semiHidden/>
    <w:rsid w:val="003D7501"/>
    <w:pPr>
      <w:ind w:left="1200"/>
    </w:pPr>
  </w:style>
  <w:style w:type="paragraph" w:styleId="TM8">
    <w:name w:val="toc 8"/>
    <w:basedOn w:val="Normal"/>
    <w:next w:val="Normal"/>
    <w:autoRedefine/>
    <w:uiPriority w:val="99"/>
    <w:semiHidden/>
    <w:rsid w:val="003D7501"/>
    <w:pPr>
      <w:ind w:left="1400"/>
    </w:pPr>
  </w:style>
  <w:style w:type="paragraph" w:styleId="TM9">
    <w:name w:val="toc 9"/>
    <w:basedOn w:val="Normal"/>
    <w:next w:val="Normal"/>
    <w:autoRedefine/>
    <w:uiPriority w:val="99"/>
    <w:semiHidden/>
    <w:rsid w:val="003D7501"/>
    <w:pPr>
      <w:ind w:left="1600"/>
    </w:pPr>
  </w:style>
  <w:style w:type="paragraph" w:styleId="Titre">
    <w:name w:val="Title"/>
    <w:basedOn w:val="Normal"/>
    <w:link w:val="TitreCar"/>
    <w:uiPriority w:val="99"/>
    <w:qFormat/>
    <w:rsid w:val="003D7501"/>
    <w:pPr>
      <w:jc w:val="center"/>
    </w:pPr>
    <w:rPr>
      <w:sz w:val="24"/>
    </w:rPr>
  </w:style>
  <w:style w:type="character" w:customStyle="1" w:styleId="TitreCar">
    <w:name w:val="Titre Car"/>
    <w:basedOn w:val="Policepardfaut"/>
    <w:link w:val="Titre"/>
    <w:uiPriority w:val="10"/>
    <w:rsid w:val="0035083E"/>
    <w:rPr>
      <w:rFonts w:asciiTheme="majorHAnsi" w:eastAsiaTheme="majorEastAsia" w:hAnsiTheme="majorHAnsi" w:cstheme="majorBidi"/>
      <w:b/>
      <w:bCs/>
      <w:kern w:val="28"/>
      <w:sz w:val="32"/>
      <w:szCs w:val="32"/>
      <w:lang w:val="fr-CA" w:eastAsia="fr-FR"/>
    </w:rPr>
  </w:style>
  <w:style w:type="paragraph" w:styleId="Textedebulles">
    <w:name w:val="Balloon Text"/>
    <w:basedOn w:val="Normal"/>
    <w:link w:val="TextedebullesCar"/>
    <w:uiPriority w:val="99"/>
    <w:semiHidden/>
    <w:rsid w:val="00A50B5E"/>
    <w:rPr>
      <w:rFonts w:ascii="Tahoma" w:hAnsi="Tahoma" w:cs="Tahoma"/>
      <w:sz w:val="16"/>
      <w:szCs w:val="16"/>
    </w:rPr>
  </w:style>
  <w:style w:type="character" w:customStyle="1" w:styleId="TextedebullesCar">
    <w:name w:val="Texte de bulles Car"/>
    <w:basedOn w:val="Policepardfaut"/>
    <w:link w:val="Textedebulles"/>
    <w:uiPriority w:val="99"/>
    <w:semiHidden/>
    <w:rsid w:val="0035083E"/>
    <w:rPr>
      <w:sz w:val="0"/>
      <w:szCs w:val="0"/>
      <w:lang w:val="fr-CA" w:eastAsia="fr-FR"/>
    </w:rPr>
  </w:style>
  <w:style w:type="character" w:styleId="Marquedecommentaire">
    <w:name w:val="annotation reference"/>
    <w:basedOn w:val="Policepardfaut"/>
    <w:uiPriority w:val="99"/>
    <w:semiHidden/>
    <w:rsid w:val="00A50B5E"/>
    <w:rPr>
      <w:rFonts w:cs="Times New Roman"/>
      <w:sz w:val="16"/>
      <w:szCs w:val="16"/>
    </w:rPr>
  </w:style>
  <w:style w:type="paragraph" w:styleId="Commentaire">
    <w:name w:val="annotation text"/>
    <w:basedOn w:val="Normal"/>
    <w:link w:val="CommentaireCar"/>
    <w:uiPriority w:val="99"/>
    <w:semiHidden/>
    <w:rsid w:val="00A50B5E"/>
  </w:style>
  <w:style w:type="character" w:customStyle="1" w:styleId="CommentaireCar">
    <w:name w:val="Commentaire Car"/>
    <w:basedOn w:val="Policepardfaut"/>
    <w:link w:val="Commentaire"/>
    <w:uiPriority w:val="99"/>
    <w:semiHidden/>
    <w:locked/>
    <w:rsid w:val="00272B6F"/>
    <w:rPr>
      <w:rFonts w:cs="Times New Roman"/>
      <w:lang w:eastAsia="fr-FR"/>
    </w:rPr>
  </w:style>
  <w:style w:type="paragraph" w:styleId="Objetducommentaire">
    <w:name w:val="annotation subject"/>
    <w:basedOn w:val="Commentaire"/>
    <w:next w:val="Commentaire"/>
    <w:link w:val="ObjetducommentaireCar"/>
    <w:uiPriority w:val="99"/>
    <w:semiHidden/>
    <w:rsid w:val="00A50B5E"/>
    <w:rPr>
      <w:b/>
      <w:bCs/>
    </w:rPr>
  </w:style>
  <w:style w:type="character" w:customStyle="1" w:styleId="ObjetducommentaireCar">
    <w:name w:val="Objet du commentaire Car"/>
    <w:basedOn w:val="CommentaireCar"/>
    <w:link w:val="Objetducommentaire"/>
    <w:uiPriority w:val="99"/>
    <w:semiHidden/>
    <w:rsid w:val="0035083E"/>
    <w:rPr>
      <w:rFonts w:cs="Times New Roman"/>
      <w:b/>
      <w:bCs/>
      <w:sz w:val="20"/>
      <w:szCs w:val="20"/>
      <w:lang w:val="fr-CA" w:eastAsia="fr-FR"/>
    </w:rPr>
  </w:style>
  <w:style w:type="character" w:styleId="Lienhypertexte">
    <w:name w:val="Hyperlink"/>
    <w:basedOn w:val="Policepardfaut"/>
    <w:uiPriority w:val="99"/>
    <w:rsid w:val="00C11242"/>
    <w:rPr>
      <w:rFonts w:cs="Times New Roman"/>
      <w:color w:val="0000FF"/>
      <w:u w:val="single"/>
    </w:rPr>
  </w:style>
  <w:style w:type="paragraph" w:customStyle="1" w:styleId="paragr-texte">
    <w:name w:val="paragr-texte"/>
    <w:basedOn w:val="Normal"/>
    <w:uiPriority w:val="99"/>
    <w:rsid w:val="00B14AC8"/>
    <w:pPr>
      <w:spacing w:before="160" w:after="60"/>
      <w:jc w:val="both"/>
    </w:pPr>
    <w:rPr>
      <w:sz w:val="22"/>
      <w:szCs w:val="22"/>
    </w:rPr>
  </w:style>
  <w:style w:type="table" w:styleId="Grilledutableau">
    <w:name w:val="Table Grid"/>
    <w:basedOn w:val="TableauNormal"/>
    <w:uiPriority w:val="99"/>
    <w:rsid w:val="00B14AC8"/>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
    <w:name w:val="par"/>
    <w:uiPriority w:val="99"/>
    <w:rsid w:val="003960C9"/>
    <w:pPr>
      <w:spacing w:before="200"/>
    </w:pPr>
    <w:rPr>
      <w:noProof/>
      <w:sz w:val="24"/>
      <w:szCs w:val="20"/>
    </w:rPr>
  </w:style>
  <w:style w:type="paragraph" w:styleId="NormalWeb">
    <w:name w:val="Normal (Web)"/>
    <w:basedOn w:val="Normal"/>
    <w:uiPriority w:val="99"/>
    <w:rsid w:val="003960C9"/>
    <w:pPr>
      <w:spacing w:before="100" w:beforeAutospacing="1" w:after="100" w:afterAutospacing="1"/>
    </w:pPr>
    <w:rPr>
      <w:rFonts w:ascii="Arial Unicode MS" w:eastAsia="Arial Unicode MS" w:cs="Arial Unicode MS"/>
      <w:color w:val="000040"/>
      <w:sz w:val="24"/>
      <w:szCs w:val="24"/>
      <w:lang w:eastAsia="en-US"/>
    </w:rPr>
  </w:style>
  <w:style w:type="paragraph" w:customStyle="1" w:styleId="p8">
    <w:name w:val="p8"/>
    <w:basedOn w:val="Normal"/>
    <w:link w:val="p8Car"/>
    <w:uiPriority w:val="99"/>
    <w:rsid w:val="00C86552"/>
    <w:pPr>
      <w:spacing w:before="160" w:line="260" w:lineRule="atLeast"/>
      <w:jc w:val="both"/>
    </w:pPr>
    <w:rPr>
      <w:rFonts w:ascii="Arial" w:hAnsi="Arial"/>
      <w:sz w:val="22"/>
    </w:rPr>
  </w:style>
  <w:style w:type="character" w:customStyle="1" w:styleId="p8Car">
    <w:name w:val="p8 Car"/>
    <w:basedOn w:val="Policepardfaut"/>
    <w:link w:val="p8"/>
    <w:uiPriority w:val="99"/>
    <w:locked/>
    <w:rsid w:val="00C86552"/>
    <w:rPr>
      <w:rFonts w:ascii="Arial" w:hAnsi="Arial" w:cs="Times New Roman"/>
      <w:sz w:val="22"/>
      <w:lang w:eastAsia="fr-FR"/>
    </w:rPr>
  </w:style>
  <w:style w:type="paragraph" w:customStyle="1" w:styleId="Tableau3">
    <w:name w:val="Tableau 3"/>
    <w:basedOn w:val="Normal"/>
    <w:uiPriority w:val="99"/>
    <w:rsid w:val="00C86552"/>
    <w:rPr>
      <w:rFonts w:ascii="Arial" w:hAnsi="Arial"/>
      <w:sz w:val="22"/>
    </w:rPr>
  </w:style>
  <w:style w:type="paragraph" w:customStyle="1" w:styleId="spip">
    <w:name w:val="spip"/>
    <w:basedOn w:val="Normal"/>
    <w:uiPriority w:val="99"/>
    <w:rsid w:val="006F0219"/>
    <w:pPr>
      <w:spacing w:after="120" w:line="270" w:lineRule="atLeast"/>
    </w:pPr>
    <w:rPr>
      <w:color w:val="000000"/>
      <w:sz w:val="18"/>
      <w:szCs w:val="18"/>
      <w:lang w:eastAsia="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1117</Words>
  <Characters>6148</Characters>
  <Application>Microsoft Office Word</Application>
  <DocSecurity>0</DocSecurity>
  <Lines>51</Lines>
  <Paragraphs>14</Paragraphs>
  <ScaleCrop>false</ScaleCrop>
  <HeadingPairs>
    <vt:vector size="2" baseType="variant">
      <vt:variant>
        <vt:lpstr>Titre</vt:lpstr>
      </vt:variant>
      <vt:variant>
        <vt:i4>1</vt:i4>
      </vt:variant>
    </vt:vector>
  </HeadingPairs>
  <TitlesOfParts>
    <vt:vector size="1" baseType="lpstr">
      <vt:lpstr>RAPPORT D’ANALYSE DU PROJET DE FORMATION</vt:lpstr>
    </vt:vector>
  </TitlesOfParts>
  <Company>Compaq</Company>
  <LinksUpToDate>false</LinksUpToDate>
  <CharactersWithSpaces>7251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RAPPORT D’ANALYSE DU PROJET DE FORMATION</dc:title>
  <dc:creator>Michelle Larose</dc:creator>
  <cp:lastModifiedBy>Lise Parent</cp:lastModifiedBy>
  <cp:revision>2</cp:revision>
  <cp:lastPrinted>2006-04-04T13:19:00Z</cp:lastPrinted>
  <dcterms:created xsi:type="dcterms:W3CDTF">2020-11-11T20:06:00Z</dcterms:created>
  <dcterms:modified xsi:type="dcterms:W3CDTF">2020-11-11T20:06:00Z</dcterms:modified>
</cp:coreProperties>
</file>