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0.0" w:type="dxa"/>
        <w:tblLayout w:type="fixed"/>
        <w:tblLook w:val="0400"/>
      </w:tblPr>
      <w:tblGrid>
        <w:gridCol w:w="2730"/>
        <w:gridCol w:w="345"/>
        <w:gridCol w:w="300"/>
        <w:gridCol w:w="330"/>
        <w:gridCol w:w="330"/>
        <w:gridCol w:w="345"/>
        <w:gridCol w:w="345"/>
        <w:gridCol w:w="330"/>
        <w:gridCol w:w="375"/>
        <w:gridCol w:w="315"/>
        <w:gridCol w:w="480"/>
        <w:gridCol w:w="480"/>
        <w:gridCol w:w="435"/>
        <w:gridCol w:w="480"/>
        <w:gridCol w:w="480"/>
        <w:gridCol w:w="465"/>
        <w:tblGridChange w:id="0">
          <w:tblGrid>
            <w:gridCol w:w="2730"/>
            <w:gridCol w:w="345"/>
            <w:gridCol w:w="300"/>
            <w:gridCol w:w="330"/>
            <w:gridCol w:w="330"/>
            <w:gridCol w:w="345"/>
            <w:gridCol w:w="345"/>
            <w:gridCol w:w="330"/>
            <w:gridCol w:w="375"/>
            <w:gridCol w:w="315"/>
            <w:gridCol w:w="480"/>
            <w:gridCol w:w="480"/>
            <w:gridCol w:w="435"/>
            <w:gridCol w:w="480"/>
            <w:gridCol w:w="480"/>
            <w:gridCol w:w="4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Modules (Nb approximatif d’heures s’y rapportant)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Accueil (3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1 (1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,5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2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,5 h)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Première partie du Travail d’évaluation sommative 2 - Projet de recherche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(Problématique et question de recherche - 5 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3 (1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4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12,5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+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Travail d’évaluation sommative 1-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Entrevue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 (5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5 (2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2 - Projet de recherche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(10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6 (1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 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7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12,5h)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3 - Analyse critique d’un article scientifique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les lectures et travaux d’évaluation sommative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f1111"/>
          <w:sz w:val="28"/>
          <w:szCs w:val="28"/>
          <w:rtl w:val="0"/>
        </w:rPr>
        <w:t xml:space="preserve">Détail des activités par semaine :</w:t>
      </w:r>
      <w:r w:rsidDel="00000000" w:rsidR="00000000" w:rsidRPr="00000000">
        <w:rPr>
          <w:rtl w:val="0"/>
        </w:rPr>
      </w:r>
    </w:p>
    <w:tbl>
      <w:tblPr>
        <w:tblStyle w:val="Table2"/>
        <w:tblW w:w="8620.0" w:type="dxa"/>
        <w:jc w:val="left"/>
        <w:tblInd w:w="0.0" w:type="dxa"/>
        <w:tblLayout w:type="fixed"/>
        <w:tblLook w:val="0400"/>
      </w:tblPr>
      <w:tblGrid>
        <w:gridCol w:w="1098"/>
        <w:gridCol w:w="2750"/>
        <w:gridCol w:w="2653"/>
        <w:gridCol w:w="2119"/>
        <w:tblGridChange w:id="0">
          <w:tblGrid>
            <w:gridCol w:w="1098"/>
            <w:gridCol w:w="2750"/>
            <w:gridCol w:w="2653"/>
            <w:gridCol w:w="211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Activités d’apprentissage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Activités d’évaluation sommatives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Activités d’encadrement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d’accueil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 familiariser avec le cours et son environnement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Explorer les consignes pour les travaux notés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Utiliser le forum pour poser des questions de clarifications et de logistiques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Amorcer son journal de recherche avec les questions proposées au module d’accueil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d’encadrement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1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d’accueil)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7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le module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1)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1"/>
              </w:numPr>
              <w:ind w:left="720" w:hanging="360"/>
              <w:rPr>
                <w:color w:val="0f1111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le module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Première partie du Travail d’évaluation sommative 2 - Projet de recherche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(Problématique et question de recherche)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Poursuivre 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le module 3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le module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Semaine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4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b w:val="1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Travail d’évaluation sommative 1-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Entrevue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 (5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4.</w:t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 7 à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Réaliser le module 5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3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5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Finaliser le travail d’évaluation sommative 2 - Projet de recherche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de l'encadrement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après avoir répondu aux questions du module 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Poursuivre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le module 6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6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5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-Envoyer son journal de recherche à la personne chargée de l’encadrement après avoir répondu aux questions du module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 13 et 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Poursuivre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le module 7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5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240" w:lineRule="auto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numPr>
                <w:ilvl w:val="0"/>
                <w:numId w:val="9"/>
              </w:numPr>
              <w:ind w:left="720" w:hanging="360"/>
              <w:rPr>
                <w:color w:val="0f1111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3 - Analyse critique d’un article scientifique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-Envoyer son journal de recherche à la personne chargée de l’encadrement après avoir répondu aux questions du module 7.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Feuille de route – Profil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4356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fr-CA"/>
    </w:rPr>
  </w:style>
  <w:style w:type="paragraph" w:styleId="En-tte">
    <w:name w:val="header"/>
    <w:basedOn w:val="Normal"/>
    <w:link w:val="En-tteCar"/>
    <w:uiPriority w:val="99"/>
    <w:unhideWhenUsed w:val="1"/>
    <w:rsid w:val="0044356E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44356E"/>
  </w:style>
  <w:style w:type="paragraph" w:styleId="Pieddepage">
    <w:name w:val="footer"/>
    <w:basedOn w:val="Normal"/>
    <w:link w:val="PieddepageCar"/>
    <w:uiPriority w:val="99"/>
    <w:unhideWhenUsed w:val="1"/>
    <w:rsid w:val="0044356E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4356E"/>
  </w:style>
  <w:style w:type="paragraph" w:styleId="Paragraphedeliste">
    <w:name w:val="List Paragraph"/>
    <w:basedOn w:val="Normal"/>
    <w:uiPriority w:val="34"/>
    <w:qFormat w:val="1"/>
    <w:rsid w:val="001E7A7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gsVoIlxb68BIvTtZnj5Dwrtj/g==">AMUW2mWeIAFoNhRVrlF8ugqLiOo4h9fIyE4OaqwC0oALNcmOlaybyJQeL57NQ0v+oSagBLKh0lh6PZXPlCPLXMNZlprU8Fpq5xcSNobMC73OiJgPYA0V4GU=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2022-05-13T19:40:00Z</dcterms:created>
  <dc:creator>Karine Latulippe</dc:creator>
</cp:coreProperties>
</file>